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F9B8" w14:textId="77777777" w:rsidR="000A71F2" w:rsidRPr="00937B65" w:rsidRDefault="000A71F2" w:rsidP="000A71F2">
      <w:pPr>
        <w:jc w:val="center"/>
        <w:rPr>
          <w:rFonts w:ascii="Open Sans" w:hAnsi="Open Sans" w:cs="Open Sans"/>
          <w:b/>
          <w:bCs/>
          <w:sz w:val="20"/>
          <w:szCs w:val="20"/>
        </w:rPr>
      </w:pPr>
      <w:r w:rsidRPr="00937B65">
        <w:rPr>
          <w:rFonts w:ascii="Open Sans" w:hAnsi="Open Sans" w:cs="Open Sans"/>
          <w:b/>
          <w:bCs/>
          <w:sz w:val="20"/>
          <w:szCs w:val="20"/>
        </w:rPr>
        <w:t>MINUTES</w:t>
      </w:r>
    </w:p>
    <w:p w14:paraId="37B1014E" w14:textId="1864A2A9" w:rsidR="000A71F2" w:rsidRPr="00937B65" w:rsidRDefault="000A71F2" w:rsidP="000A71F2">
      <w:pPr>
        <w:jc w:val="center"/>
        <w:rPr>
          <w:rFonts w:ascii="Open Sans" w:hAnsi="Open Sans" w:cs="Open Sans"/>
          <w:sz w:val="20"/>
          <w:szCs w:val="20"/>
        </w:rPr>
      </w:pPr>
      <w:r w:rsidRPr="00937B65">
        <w:rPr>
          <w:rFonts w:ascii="Open Sans" w:hAnsi="Open Sans" w:cs="Open Sans"/>
          <w:b/>
          <w:bCs/>
          <w:sz w:val="20"/>
          <w:szCs w:val="20"/>
        </w:rPr>
        <w:t>Board of Zoning Appeals</w:t>
      </w:r>
      <w:r w:rsidRPr="00937B65">
        <w:rPr>
          <w:rFonts w:ascii="Open Sans" w:hAnsi="Open Sans" w:cs="Open Sans"/>
          <w:sz w:val="20"/>
          <w:szCs w:val="20"/>
        </w:rPr>
        <w:br/>
      </w:r>
      <w:r w:rsidRPr="00937B65">
        <w:rPr>
          <w:rFonts w:ascii="Open Sans" w:hAnsi="Open Sans" w:cs="Open Sans"/>
          <w:b/>
          <w:bCs/>
          <w:sz w:val="20"/>
          <w:szCs w:val="20"/>
        </w:rPr>
        <w:t>July 8, 2025</w:t>
      </w:r>
    </w:p>
    <w:p w14:paraId="1C8BD1BF" w14:textId="77777777" w:rsidR="000A71F2" w:rsidRPr="00937B65" w:rsidRDefault="000A71F2" w:rsidP="000A71F2">
      <w:pPr>
        <w:rPr>
          <w:rFonts w:ascii="Open Sans" w:hAnsi="Open Sans" w:cs="Open Sans"/>
          <w:sz w:val="20"/>
          <w:szCs w:val="20"/>
        </w:rPr>
      </w:pPr>
    </w:p>
    <w:p w14:paraId="3AFA6002" w14:textId="7330AB66" w:rsidR="000A71F2" w:rsidRPr="00937B65" w:rsidRDefault="000A71F2" w:rsidP="000A71F2">
      <w:pPr>
        <w:rPr>
          <w:rFonts w:ascii="Open Sans" w:hAnsi="Open Sans" w:cs="Open Sans"/>
          <w:sz w:val="20"/>
          <w:szCs w:val="20"/>
        </w:rPr>
      </w:pPr>
      <w:r w:rsidRPr="00937B65">
        <w:rPr>
          <w:rFonts w:ascii="Open Sans" w:hAnsi="Open Sans" w:cs="Open Sans"/>
          <w:sz w:val="20"/>
          <w:szCs w:val="20"/>
        </w:rPr>
        <w:t>The Wyoming Board of Zoning Appeals (BZA) met Tuesday, July 8, 2025 in the Council Chambers of the City Building. The meeting was called to order at 6:00 p.m. by Charlie Jahnigen, Chair. Attendance was as follows:</w:t>
      </w:r>
    </w:p>
    <w:p w14:paraId="3241FB7A" w14:textId="77777777" w:rsidR="000A71F2" w:rsidRPr="00937B65" w:rsidRDefault="000A71F2" w:rsidP="000A71F2">
      <w:pPr>
        <w:rPr>
          <w:rFonts w:ascii="Open Sans" w:hAnsi="Open Sans" w:cs="Open Sans"/>
          <w:sz w:val="20"/>
          <w:szCs w:val="20"/>
        </w:rPr>
      </w:pPr>
    </w:p>
    <w:p w14:paraId="28594D7D" w14:textId="77777777" w:rsidR="000A71F2" w:rsidRPr="00937B65" w:rsidRDefault="000A71F2" w:rsidP="000A71F2">
      <w:pPr>
        <w:rPr>
          <w:rFonts w:ascii="Open Sans" w:hAnsi="Open Sans" w:cs="Open Sans"/>
          <w:b/>
          <w:bCs/>
          <w:sz w:val="20"/>
          <w:szCs w:val="20"/>
        </w:rPr>
      </w:pPr>
      <w:r w:rsidRPr="00937B65">
        <w:rPr>
          <w:rFonts w:ascii="Open Sans" w:hAnsi="Open Sans" w:cs="Open Sans"/>
          <w:b/>
          <w:bCs/>
          <w:sz w:val="20"/>
          <w:szCs w:val="20"/>
          <w:u w:val="single"/>
        </w:rPr>
        <w:t>Members</w:t>
      </w:r>
    </w:p>
    <w:p w14:paraId="04FE89E8" w14:textId="50461AA8" w:rsidR="000A71F2" w:rsidRPr="00937B65" w:rsidRDefault="000A71F2" w:rsidP="000A71F2">
      <w:pPr>
        <w:rPr>
          <w:rFonts w:ascii="Open Sans" w:hAnsi="Open Sans" w:cs="Open Sans"/>
          <w:sz w:val="20"/>
          <w:szCs w:val="20"/>
        </w:rPr>
      </w:pPr>
      <w:r w:rsidRPr="00937B65">
        <w:rPr>
          <w:rFonts w:ascii="Open Sans" w:hAnsi="Open Sans" w:cs="Open Sans"/>
          <w:sz w:val="20"/>
          <w:szCs w:val="20"/>
        </w:rPr>
        <w:t>Charlie Jahnigen</w:t>
      </w:r>
      <w:r w:rsidRPr="00937B65">
        <w:rPr>
          <w:rFonts w:ascii="Open Sans" w:hAnsi="Open Sans" w:cs="Open Sans"/>
          <w:sz w:val="20"/>
          <w:szCs w:val="20"/>
        </w:rPr>
        <w:br/>
        <w:t>Abigail Horn</w:t>
      </w:r>
      <w:r w:rsidRPr="00937B65">
        <w:rPr>
          <w:rFonts w:ascii="Open Sans" w:hAnsi="Open Sans" w:cs="Open Sans"/>
          <w:sz w:val="20"/>
          <w:szCs w:val="20"/>
        </w:rPr>
        <w:br/>
        <w:t>LaToya Wall</w:t>
      </w:r>
    </w:p>
    <w:p w14:paraId="33FD466C" w14:textId="4DF3E59A" w:rsidR="000A71F2" w:rsidRPr="00937B65" w:rsidRDefault="000A71F2" w:rsidP="000A71F2">
      <w:pPr>
        <w:rPr>
          <w:rFonts w:ascii="Open Sans" w:hAnsi="Open Sans" w:cs="Open Sans"/>
          <w:sz w:val="20"/>
          <w:szCs w:val="20"/>
        </w:rPr>
      </w:pPr>
      <w:r w:rsidRPr="00937B65">
        <w:rPr>
          <w:rFonts w:ascii="Open Sans" w:hAnsi="Open Sans" w:cs="Open Sans"/>
          <w:sz w:val="20"/>
          <w:szCs w:val="20"/>
        </w:rPr>
        <w:tab/>
      </w:r>
    </w:p>
    <w:p w14:paraId="16837F78" w14:textId="77777777" w:rsidR="000A71F2" w:rsidRPr="00937B65" w:rsidRDefault="000A71F2" w:rsidP="000A71F2">
      <w:pPr>
        <w:rPr>
          <w:rFonts w:ascii="Open Sans" w:hAnsi="Open Sans" w:cs="Open Sans"/>
          <w:b/>
          <w:bCs/>
          <w:sz w:val="20"/>
          <w:szCs w:val="20"/>
          <w:u w:val="single"/>
        </w:rPr>
      </w:pPr>
      <w:r w:rsidRPr="00937B65">
        <w:rPr>
          <w:rFonts w:ascii="Open Sans" w:hAnsi="Open Sans" w:cs="Open Sans"/>
          <w:b/>
          <w:bCs/>
          <w:sz w:val="20"/>
          <w:szCs w:val="20"/>
          <w:u w:val="single"/>
        </w:rPr>
        <w:t>Absent</w:t>
      </w:r>
    </w:p>
    <w:p w14:paraId="06F1658D" w14:textId="77777777" w:rsidR="000A71F2" w:rsidRPr="00937B65" w:rsidRDefault="000A71F2" w:rsidP="000A71F2">
      <w:pPr>
        <w:rPr>
          <w:rFonts w:ascii="Open Sans" w:hAnsi="Open Sans" w:cs="Open Sans"/>
          <w:sz w:val="20"/>
          <w:szCs w:val="20"/>
        </w:rPr>
      </w:pPr>
      <w:r w:rsidRPr="00937B65">
        <w:rPr>
          <w:rFonts w:ascii="Open Sans" w:hAnsi="Open Sans" w:cs="Open Sans"/>
          <w:sz w:val="20"/>
          <w:szCs w:val="20"/>
        </w:rPr>
        <w:t>Bob Kearns</w:t>
      </w:r>
    </w:p>
    <w:p w14:paraId="6D2688FB" w14:textId="335DD8A1" w:rsidR="000A71F2" w:rsidRPr="00937B65" w:rsidRDefault="000A71F2" w:rsidP="000A71F2">
      <w:pPr>
        <w:rPr>
          <w:rFonts w:ascii="Open Sans" w:hAnsi="Open Sans" w:cs="Open Sans"/>
          <w:sz w:val="20"/>
          <w:szCs w:val="20"/>
        </w:rPr>
      </w:pPr>
      <w:r w:rsidRPr="00937B65">
        <w:rPr>
          <w:rFonts w:ascii="Open Sans" w:hAnsi="Open Sans" w:cs="Open Sans"/>
          <w:sz w:val="20"/>
          <w:szCs w:val="20"/>
        </w:rPr>
        <w:t>Chris Woodside</w:t>
      </w:r>
    </w:p>
    <w:p w14:paraId="75D17DAE" w14:textId="77777777" w:rsidR="000A71F2" w:rsidRPr="00937B65" w:rsidRDefault="000A71F2" w:rsidP="000A71F2">
      <w:pPr>
        <w:rPr>
          <w:rFonts w:ascii="Open Sans" w:hAnsi="Open Sans" w:cs="Open Sans"/>
          <w:sz w:val="20"/>
          <w:szCs w:val="20"/>
        </w:rPr>
      </w:pPr>
    </w:p>
    <w:p w14:paraId="00CF638B" w14:textId="77777777" w:rsidR="000A71F2" w:rsidRPr="00937B65" w:rsidRDefault="000A71F2" w:rsidP="000A71F2">
      <w:pPr>
        <w:rPr>
          <w:rFonts w:ascii="Open Sans" w:hAnsi="Open Sans" w:cs="Open Sans"/>
          <w:b/>
          <w:bCs/>
          <w:sz w:val="20"/>
          <w:szCs w:val="20"/>
        </w:rPr>
      </w:pPr>
      <w:r w:rsidRPr="00937B65">
        <w:rPr>
          <w:rFonts w:ascii="Open Sans" w:hAnsi="Open Sans" w:cs="Open Sans"/>
          <w:b/>
          <w:bCs/>
          <w:sz w:val="20"/>
          <w:szCs w:val="20"/>
          <w:u w:val="single"/>
        </w:rPr>
        <w:t>Staff</w:t>
      </w:r>
    </w:p>
    <w:p w14:paraId="2F2A6B31" w14:textId="77777777" w:rsidR="000A71F2" w:rsidRPr="00937B65" w:rsidRDefault="000A71F2" w:rsidP="000A71F2">
      <w:pPr>
        <w:rPr>
          <w:rFonts w:ascii="Open Sans" w:hAnsi="Open Sans" w:cs="Open Sans"/>
          <w:sz w:val="20"/>
          <w:szCs w:val="20"/>
        </w:rPr>
      </w:pPr>
      <w:r w:rsidRPr="00937B65">
        <w:rPr>
          <w:rFonts w:ascii="Open Sans" w:hAnsi="Open Sans" w:cs="Open Sans"/>
          <w:sz w:val="20"/>
          <w:szCs w:val="20"/>
        </w:rPr>
        <w:t>Tana Bere, Community Development Specialist</w:t>
      </w:r>
    </w:p>
    <w:p w14:paraId="095F0A47" w14:textId="77777777" w:rsidR="000A71F2" w:rsidRPr="00937B65" w:rsidRDefault="000A71F2" w:rsidP="000A71F2">
      <w:pPr>
        <w:rPr>
          <w:rFonts w:ascii="Open Sans" w:hAnsi="Open Sans" w:cs="Open Sans"/>
          <w:sz w:val="20"/>
          <w:szCs w:val="20"/>
        </w:rPr>
      </w:pPr>
    </w:p>
    <w:p w14:paraId="1E19EBBF" w14:textId="4E273BEE" w:rsidR="000A71F2" w:rsidRPr="00937B65" w:rsidRDefault="000A71F2" w:rsidP="000A71F2">
      <w:pPr>
        <w:rPr>
          <w:rFonts w:ascii="Open Sans" w:hAnsi="Open Sans" w:cs="Open Sans"/>
          <w:sz w:val="20"/>
          <w:szCs w:val="20"/>
        </w:rPr>
      </w:pPr>
      <w:r w:rsidRPr="00937B65">
        <w:rPr>
          <w:rFonts w:ascii="Open Sans" w:hAnsi="Open Sans" w:cs="Open Sans"/>
          <w:b/>
          <w:bCs/>
          <w:sz w:val="20"/>
          <w:szCs w:val="20"/>
          <w:u w:val="single"/>
        </w:rPr>
        <w:t>Approval of May 13, 2025 Meeting Minutes:</w:t>
      </w:r>
      <w:r w:rsidRPr="00937B65">
        <w:rPr>
          <w:rFonts w:ascii="Open Sans" w:hAnsi="Open Sans" w:cs="Open Sans"/>
          <w:sz w:val="20"/>
          <w:szCs w:val="20"/>
        </w:rPr>
        <w:br/>
        <w:t>Ms. Wall moved to approve the minutes as written. Ms. Horn seconded the motion. By roll call vote, all voted yes, the motion carried.</w:t>
      </w:r>
    </w:p>
    <w:p w14:paraId="6375C514" w14:textId="77777777" w:rsidR="000A71F2" w:rsidRPr="00937B65" w:rsidRDefault="000A71F2" w:rsidP="000A71F2">
      <w:pPr>
        <w:rPr>
          <w:rFonts w:ascii="Open Sans" w:hAnsi="Open Sans" w:cs="Open Sans"/>
          <w:sz w:val="20"/>
          <w:szCs w:val="20"/>
        </w:rPr>
      </w:pPr>
    </w:p>
    <w:p w14:paraId="38168BC9" w14:textId="77777777" w:rsidR="000A71F2" w:rsidRPr="00937B65" w:rsidRDefault="000A71F2" w:rsidP="000A71F2">
      <w:pPr>
        <w:rPr>
          <w:rFonts w:ascii="Open Sans" w:hAnsi="Open Sans" w:cs="Open Sans"/>
          <w:b/>
          <w:bCs/>
          <w:sz w:val="20"/>
          <w:szCs w:val="20"/>
          <w:u w:val="single"/>
        </w:rPr>
      </w:pPr>
      <w:r w:rsidRPr="00937B65">
        <w:rPr>
          <w:rFonts w:ascii="Open Sans" w:hAnsi="Open Sans" w:cs="Open Sans"/>
          <w:b/>
          <w:bCs/>
          <w:sz w:val="20"/>
          <w:szCs w:val="20"/>
          <w:u w:val="single"/>
        </w:rPr>
        <w:t>Swearing In:</w:t>
      </w:r>
    </w:p>
    <w:p w14:paraId="53FD7563" w14:textId="77777777" w:rsidR="000A71F2" w:rsidRPr="00937B65" w:rsidRDefault="000A71F2" w:rsidP="000A71F2">
      <w:pPr>
        <w:rPr>
          <w:rFonts w:ascii="Open Sans" w:hAnsi="Open Sans" w:cs="Open Sans"/>
          <w:sz w:val="20"/>
          <w:szCs w:val="20"/>
        </w:rPr>
      </w:pPr>
      <w:r w:rsidRPr="00937B65">
        <w:rPr>
          <w:rFonts w:ascii="Open Sans" w:hAnsi="Open Sans" w:cs="Open Sans"/>
          <w:sz w:val="20"/>
          <w:szCs w:val="20"/>
        </w:rPr>
        <w:t xml:space="preserve">Mr. Jahnigen swore in all those present who would be providing testimony. </w:t>
      </w:r>
    </w:p>
    <w:p w14:paraId="3D8D28DD" w14:textId="77777777" w:rsidR="000A71F2" w:rsidRPr="00937B65" w:rsidRDefault="000A71F2" w:rsidP="000A71F2">
      <w:pPr>
        <w:rPr>
          <w:rFonts w:ascii="Open Sans" w:hAnsi="Open Sans" w:cs="Open Sans"/>
          <w:sz w:val="20"/>
          <w:szCs w:val="20"/>
        </w:rPr>
      </w:pPr>
    </w:p>
    <w:p w14:paraId="6B656E37" w14:textId="77777777" w:rsidR="000A71F2" w:rsidRPr="00937B65" w:rsidRDefault="000A71F2" w:rsidP="000A71F2">
      <w:pPr>
        <w:rPr>
          <w:rFonts w:ascii="Open Sans" w:eastAsia="Times New Roman" w:hAnsi="Open Sans" w:cs="Open Sans"/>
          <w:sz w:val="20"/>
          <w:szCs w:val="20"/>
        </w:rPr>
      </w:pPr>
      <w:r w:rsidRPr="00937B65">
        <w:rPr>
          <w:rFonts w:ascii="Open Sans" w:hAnsi="Open Sans" w:cs="Open Sans"/>
          <w:sz w:val="20"/>
          <w:szCs w:val="20"/>
        </w:rPr>
        <w:t xml:space="preserve">Mr. Jahnigen read the provisions of Section </w:t>
      </w:r>
      <w:r w:rsidRPr="00937B65">
        <w:rPr>
          <w:rFonts w:ascii="Open Sans" w:eastAsiaTheme="minorEastAsia" w:hAnsi="Open Sans" w:cs="Open Sans"/>
          <w:color w:val="000000" w:themeColor="text1"/>
          <w:sz w:val="20"/>
          <w:szCs w:val="20"/>
        </w:rPr>
        <w:t>1137.04</w:t>
      </w:r>
      <w:r w:rsidRPr="00937B65">
        <w:rPr>
          <w:rFonts w:ascii="Open Sans" w:eastAsiaTheme="minorEastAsia" w:hAnsi="Open Sans" w:cs="Open Sans"/>
          <w:color w:val="000000" w:themeColor="text1"/>
          <w:sz w:val="20"/>
          <w:szCs w:val="20"/>
          <w:u w:val="single"/>
        </w:rPr>
        <w:t xml:space="preserve"> </w:t>
      </w:r>
      <w:r w:rsidRPr="00937B65">
        <w:rPr>
          <w:rFonts w:ascii="Open Sans" w:eastAsia="Times New Roman" w:hAnsi="Open Sans" w:cs="Open Sans"/>
          <w:sz w:val="20"/>
          <w:szCs w:val="20"/>
        </w:rPr>
        <w:t xml:space="preserve">of the Code, which </w:t>
      </w:r>
      <w:proofErr w:type="gramStart"/>
      <w:r w:rsidRPr="00937B65">
        <w:rPr>
          <w:rFonts w:ascii="Open Sans" w:eastAsia="Times New Roman" w:hAnsi="Open Sans" w:cs="Open Sans"/>
          <w:sz w:val="20"/>
          <w:szCs w:val="20"/>
        </w:rPr>
        <w:t>states</w:t>
      </w:r>
      <w:proofErr w:type="gramEnd"/>
      <w:r w:rsidRPr="00937B65">
        <w:rPr>
          <w:rFonts w:ascii="Open Sans" w:eastAsia="Times New Roman" w:hAnsi="Open Sans" w:cs="Open Sans"/>
          <w:sz w:val="20"/>
          <w:szCs w:val="20"/>
        </w:rPr>
        <w:t xml:space="preserve"> in part that the Board is to hear and </w:t>
      </w:r>
      <w:proofErr w:type="gramStart"/>
      <w:r w:rsidRPr="00937B65">
        <w:rPr>
          <w:rFonts w:ascii="Open Sans" w:eastAsia="Times New Roman" w:hAnsi="Open Sans" w:cs="Open Sans"/>
          <w:sz w:val="20"/>
          <w:szCs w:val="20"/>
        </w:rPr>
        <w:t>decide</w:t>
      </w:r>
      <w:proofErr w:type="gramEnd"/>
      <w:r w:rsidRPr="00937B65">
        <w:rPr>
          <w:rFonts w:ascii="Open Sans" w:eastAsia="Times New Roman" w:hAnsi="Open Sans" w:cs="Open Sans"/>
          <w:sz w:val="20"/>
          <w:szCs w:val="20"/>
        </w:rPr>
        <w:t xml:space="preserve"> requests for a variance provided all the following items have been addressed:</w:t>
      </w:r>
    </w:p>
    <w:p w14:paraId="2D421C35"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 xml:space="preserve">That such variance is necessary for the preservation and enjoyment of a substantial property right of the applicant possessed by owners of other properties in the same </w:t>
      </w:r>
      <w:proofErr w:type="gramStart"/>
      <w:r w:rsidRPr="00937B65">
        <w:rPr>
          <w:rFonts w:ascii="Open Sans" w:eastAsia="Times New Roman" w:hAnsi="Open Sans" w:cs="Open Sans"/>
          <w:sz w:val="20"/>
          <w:szCs w:val="20"/>
        </w:rPr>
        <w:t>area;</w:t>
      </w:r>
      <w:proofErr w:type="gramEnd"/>
    </w:p>
    <w:p w14:paraId="5C40EA34"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 xml:space="preserve">That exceptional or extraordinary circumstances or conditions apply to the subject property that do not apply generally to other properties in the same </w:t>
      </w:r>
      <w:proofErr w:type="gramStart"/>
      <w:r w:rsidRPr="00937B65">
        <w:rPr>
          <w:rFonts w:ascii="Open Sans" w:eastAsia="Times New Roman" w:hAnsi="Open Sans" w:cs="Open Sans"/>
          <w:sz w:val="20"/>
          <w:szCs w:val="20"/>
        </w:rPr>
        <w:t>area;</w:t>
      </w:r>
      <w:proofErr w:type="gramEnd"/>
    </w:p>
    <w:p w14:paraId="4165BBA3"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That the essential character of the neighborhood would not substantially be altered</w:t>
      </w:r>
    </w:p>
    <w:p w14:paraId="76DC2185"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 xml:space="preserve">That adjoining properties would not suffer a substantial detriment </w:t>
      </w:r>
      <w:proofErr w:type="gramStart"/>
      <w:r w:rsidRPr="00937B65">
        <w:rPr>
          <w:rFonts w:ascii="Open Sans" w:eastAsia="Times New Roman" w:hAnsi="Open Sans" w:cs="Open Sans"/>
          <w:sz w:val="20"/>
          <w:szCs w:val="20"/>
        </w:rPr>
        <w:t>as a result of</w:t>
      </w:r>
      <w:proofErr w:type="gramEnd"/>
      <w:r w:rsidRPr="00937B65">
        <w:rPr>
          <w:rFonts w:ascii="Open Sans" w:eastAsia="Times New Roman" w:hAnsi="Open Sans" w:cs="Open Sans"/>
          <w:sz w:val="20"/>
          <w:szCs w:val="20"/>
        </w:rPr>
        <w:t xml:space="preserve"> the </w:t>
      </w:r>
      <w:proofErr w:type="gramStart"/>
      <w:r w:rsidRPr="00937B65">
        <w:rPr>
          <w:rFonts w:ascii="Open Sans" w:eastAsia="Times New Roman" w:hAnsi="Open Sans" w:cs="Open Sans"/>
          <w:sz w:val="20"/>
          <w:szCs w:val="20"/>
        </w:rPr>
        <w:t>variance;</w:t>
      </w:r>
      <w:proofErr w:type="gramEnd"/>
    </w:p>
    <w:p w14:paraId="75FEEC31"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That the variance would not adversely affect the delivery of governmental services, (e.g. water, sewer, garbage, police protection, fire protection</w:t>
      </w:r>
      <w:proofErr w:type="gramStart"/>
      <w:r w:rsidRPr="00937B65">
        <w:rPr>
          <w:rFonts w:ascii="Open Sans" w:eastAsia="Times New Roman" w:hAnsi="Open Sans" w:cs="Open Sans"/>
          <w:sz w:val="20"/>
          <w:szCs w:val="20"/>
        </w:rPr>
        <w:t>);</w:t>
      </w:r>
      <w:proofErr w:type="gramEnd"/>
    </w:p>
    <w:p w14:paraId="4FB7FDD3"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 xml:space="preserve">That the special circumstances or conditions do not result from any action of the property owner or any of the property owner's predecessors in </w:t>
      </w:r>
      <w:proofErr w:type="gramStart"/>
      <w:r w:rsidRPr="00937B65">
        <w:rPr>
          <w:rFonts w:ascii="Open Sans" w:eastAsia="Times New Roman" w:hAnsi="Open Sans" w:cs="Open Sans"/>
          <w:sz w:val="20"/>
          <w:szCs w:val="20"/>
        </w:rPr>
        <w:t>title;</w:t>
      </w:r>
      <w:proofErr w:type="gramEnd"/>
    </w:p>
    <w:p w14:paraId="60916264"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That the property owner's request for a variance cannot feasibly be obviated through some method other than a variance; and</w:t>
      </w:r>
    </w:p>
    <w:p w14:paraId="44786EE5" w14:textId="77777777" w:rsidR="000A71F2" w:rsidRPr="00937B65" w:rsidRDefault="000A71F2" w:rsidP="000A71F2">
      <w:pPr>
        <w:pStyle w:val="ListParagraph"/>
        <w:numPr>
          <w:ilvl w:val="0"/>
          <w:numId w:val="1"/>
        </w:numPr>
        <w:rPr>
          <w:rFonts w:ascii="Open Sans" w:eastAsia="Times New Roman" w:hAnsi="Open Sans" w:cs="Open Sans"/>
          <w:sz w:val="20"/>
          <w:szCs w:val="20"/>
        </w:rPr>
      </w:pPr>
      <w:r w:rsidRPr="00937B65">
        <w:rPr>
          <w:rFonts w:ascii="Open Sans" w:eastAsia="Times New Roman" w:hAnsi="Open Sans" w:cs="Open Sans"/>
          <w:sz w:val="20"/>
          <w:szCs w:val="20"/>
        </w:rPr>
        <w:t>That the spirit and intent behind the zoning requirement affecting the area would be observed and substantial justice done by granting the variance.</w:t>
      </w:r>
    </w:p>
    <w:p w14:paraId="418697A8" w14:textId="77777777" w:rsidR="007F63B2" w:rsidRPr="00937B65" w:rsidRDefault="007F63B2">
      <w:pPr>
        <w:rPr>
          <w:rFonts w:ascii="Open Sans" w:hAnsi="Open Sans" w:cs="Open Sans"/>
          <w:sz w:val="20"/>
          <w:szCs w:val="20"/>
        </w:rPr>
      </w:pPr>
    </w:p>
    <w:p w14:paraId="191EE751" w14:textId="77777777" w:rsidR="000A71F2" w:rsidRPr="00937B65" w:rsidRDefault="000A71F2">
      <w:pPr>
        <w:rPr>
          <w:rFonts w:ascii="Open Sans" w:hAnsi="Open Sans" w:cs="Open Sans"/>
          <w:sz w:val="20"/>
          <w:szCs w:val="20"/>
        </w:rPr>
      </w:pPr>
    </w:p>
    <w:p w14:paraId="08796D8E" w14:textId="77777777" w:rsidR="000A71F2" w:rsidRPr="00937B65" w:rsidRDefault="000A71F2">
      <w:pPr>
        <w:rPr>
          <w:rFonts w:ascii="Open Sans" w:hAnsi="Open Sans" w:cs="Open Sans"/>
          <w:sz w:val="20"/>
          <w:szCs w:val="20"/>
        </w:rPr>
      </w:pPr>
    </w:p>
    <w:p w14:paraId="78002562" w14:textId="77777777" w:rsidR="000A71F2" w:rsidRPr="00937B65" w:rsidRDefault="000A71F2" w:rsidP="000A71F2">
      <w:pPr>
        <w:rPr>
          <w:rFonts w:ascii="Open Sans" w:hAnsi="Open Sans" w:cs="Open Sans"/>
          <w:b/>
          <w:bCs/>
          <w:sz w:val="20"/>
          <w:szCs w:val="20"/>
          <w:u w:val="single"/>
        </w:rPr>
      </w:pPr>
      <w:r w:rsidRPr="00937B65">
        <w:rPr>
          <w:rFonts w:ascii="Open Sans" w:hAnsi="Open Sans" w:cs="Open Sans"/>
          <w:b/>
          <w:bCs/>
          <w:sz w:val="20"/>
          <w:szCs w:val="20"/>
          <w:u w:val="single"/>
        </w:rPr>
        <w:lastRenderedPageBreak/>
        <w:t>Case #7-25: 220 Wyoming Avenue, Front &amp; Side Yard Setback Variance Requests</w:t>
      </w:r>
    </w:p>
    <w:p w14:paraId="38A725E6" w14:textId="46DD3E67" w:rsidR="000A71F2" w:rsidRPr="00937B65" w:rsidRDefault="00CE66C6" w:rsidP="000A71F2">
      <w:pPr>
        <w:rPr>
          <w:rFonts w:ascii="Open Sans" w:hAnsi="Open Sans" w:cs="Open Sans"/>
          <w:sz w:val="20"/>
          <w:szCs w:val="20"/>
        </w:rPr>
      </w:pPr>
      <w:r w:rsidRPr="00937B65">
        <w:rPr>
          <w:rFonts w:ascii="Open Sans" w:hAnsi="Open Sans" w:cs="Open Sans"/>
          <w:sz w:val="20"/>
          <w:szCs w:val="20"/>
        </w:rPr>
        <w:t xml:space="preserve">Ms. Bere provided the background. </w:t>
      </w:r>
      <w:r w:rsidR="000A71F2" w:rsidRPr="00937B65">
        <w:rPr>
          <w:rFonts w:ascii="Open Sans" w:hAnsi="Open Sans" w:cs="Open Sans"/>
          <w:sz w:val="20"/>
          <w:szCs w:val="20"/>
        </w:rPr>
        <w:t xml:space="preserve">Judd and Elizabeth Weis, owners of the subject property, as represented by Architect Sara Aschliman, are requesting variances to extend the porch within the limits of the required front yard and to construct a one-story addition within the limits of the required side yard. The property </w:t>
      </w:r>
      <w:proofErr w:type="gramStart"/>
      <w:r w:rsidR="000A71F2" w:rsidRPr="00937B65">
        <w:rPr>
          <w:rFonts w:ascii="Open Sans" w:hAnsi="Open Sans" w:cs="Open Sans"/>
          <w:sz w:val="20"/>
          <w:szCs w:val="20"/>
        </w:rPr>
        <w:t>is located in</w:t>
      </w:r>
      <w:proofErr w:type="gramEnd"/>
      <w:r w:rsidR="000A71F2" w:rsidRPr="00937B65">
        <w:rPr>
          <w:rFonts w:ascii="Open Sans" w:hAnsi="Open Sans" w:cs="Open Sans"/>
          <w:sz w:val="20"/>
          <w:szCs w:val="20"/>
        </w:rPr>
        <w:t xml:space="preserve"> the “AAA” Single-Family Residence District and the Village Historic District. There are three parts of the Zoning Code to consider. </w:t>
      </w:r>
    </w:p>
    <w:p w14:paraId="7F65C7C9" w14:textId="77777777" w:rsidR="000A71F2" w:rsidRPr="00937B65" w:rsidRDefault="000A71F2" w:rsidP="000A71F2">
      <w:pPr>
        <w:rPr>
          <w:rFonts w:ascii="Open Sans" w:hAnsi="Open Sans" w:cs="Open Sans"/>
          <w:sz w:val="20"/>
          <w:szCs w:val="20"/>
        </w:rPr>
      </w:pPr>
    </w:p>
    <w:p w14:paraId="67FAA392" w14:textId="3F972EDB" w:rsidR="00736737" w:rsidRPr="00937B65" w:rsidRDefault="00BA0A88" w:rsidP="000A71F2">
      <w:pPr>
        <w:rPr>
          <w:rFonts w:ascii="Open Sans" w:hAnsi="Open Sans" w:cs="Open Sans"/>
          <w:sz w:val="20"/>
          <w:szCs w:val="20"/>
        </w:rPr>
      </w:pPr>
      <w:r w:rsidRPr="00937B65">
        <w:rPr>
          <w:rFonts w:ascii="Open Sans" w:hAnsi="Open Sans" w:cs="Open Sans"/>
          <w:sz w:val="20"/>
          <w:szCs w:val="20"/>
        </w:rPr>
        <w:t>Section 1</w:t>
      </w:r>
      <w:r w:rsidR="000A71F2" w:rsidRPr="00937B65">
        <w:rPr>
          <w:rFonts w:ascii="Open Sans" w:hAnsi="Open Sans" w:cs="Open Sans"/>
          <w:sz w:val="20"/>
          <w:szCs w:val="20"/>
        </w:rPr>
        <w:t xml:space="preserve">153.04(a)(1) of the Code requires front yard setbacks to not be less than the average of the front yard setbacks of the adjoining lots. According to Staff measurements on CAGIS, the average front yard setback of 212 and 232 Wyoming Avenue is 75.15’. However, </w:t>
      </w:r>
      <w:r w:rsidR="00FC6563" w:rsidRPr="00937B65">
        <w:rPr>
          <w:rFonts w:ascii="Open Sans" w:hAnsi="Open Sans" w:cs="Open Sans"/>
          <w:sz w:val="20"/>
          <w:szCs w:val="20"/>
        </w:rPr>
        <w:t xml:space="preserve">Section </w:t>
      </w:r>
      <w:r w:rsidR="000A71F2" w:rsidRPr="00937B65">
        <w:rPr>
          <w:rFonts w:ascii="Open Sans" w:hAnsi="Open Sans" w:cs="Open Sans"/>
          <w:sz w:val="20"/>
          <w:szCs w:val="20"/>
        </w:rPr>
        <w:t xml:space="preserve">1153.04(a)(5) states that in no case shall the front yard setback be required to exceed 75’. As shown on </w:t>
      </w:r>
      <w:r w:rsidR="003E6CDC">
        <w:rPr>
          <w:rFonts w:ascii="Open Sans" w:hAnsi="Open Sans" w:cs="Open Sans"/>
          <w:sz w:val="20"/>
          <w:szCs w:val="20"/>
        </w:rPr>
        <w:t>the updated site plan</w:t>
      </w:r>
      <w:r w:rsidR="000A71F2" w:rsidRPr="00937B65">
        <w:rPr>
          <w:rFonts w:ascii="Open Sans" w:hAnsi="Open Sans" w:cs="Open Sans"/>
          <w:sz w:val="20"/>
          <w:szCs w:val="20"/>
        </w:rPr>
        <w:t>, the porch has a front yard setback of 68.</w:t>
      </w:r>
      <w:r w:rsidR="004B5C05">
        <w:rPr>
          <w:rFonts w:ascii="Open Sans" w:hAnsi="Open Sans" w:cs="Open Sans"/>
          <w:sz w:val="20"/>
          <w:szCs w:val="20"/>
        </w:rPr>
        <w:t>7</w:t>
      </w:r>
      <w:r w:rsidR="000A71F2" w:rsidRPr="00937B65">
        <w:rPr>
          <w:rFonts w:ascii="Open Sans" w:hAnsi="Open Sans" w:cs="Open Sans"/>
          <w:sz w:val="20"/>
          <w:szCs w:val="20"/>
        </w:rPr>
        <w:t>’, requiring a variance of 6.</w:t>
      </w:r>
      <w:r w:rsidR="004B5C05">
        <w:rPr>
          <w:rFonts w:ascii="Open Sans" w:hAnsi="Open Sans" w:cs="Open Sans"/>
          <w:sz w:val="20"/>
          <w:szCs w:val="20"/>
        </w:rPr>
        <w:t>3</w:t>
      </w:r>
      <w:r w:rsidR="000A71F2" w:rsidRPr="00937B65">
        <w:rPr>
          <w:rFonts w:ascii="Open Sans" w:hAnsi="Open Sans" w:cs="Open Sans"/>
          <w:sz w:val="20"/>
          <w:szCs w:val="20"/>
        </w:rPr>
        <w:t xml:space="preserve">’ for the front porch extension. </w:t>
      </w:r>
      <w:r w:rsidR="00FC6563" w:rsidRPr="00937B65">
        <w:rPr>
          <w:rFonts w:ascii="Open Sans" w:hAnsi="Open Sans" w:cs="Open Sans"/>
          <w:sz w:val="20"/>
          <w:szCs w:val="20"/>
        </w:rPr>
        <w:t xml:space="preserve">Section </w:t>
      </w:r>
      <w:r w:rsidR="000A71F2" w:rsidRPr="00937B65">
        <w:rPr>
          <w:rFonts w:ascii="Open Sans" w:hAnsi="Open Sans" w:cs="Open Sans"/>
          <w:sz w:val="20"/>
          <w:szCs w:val="20"/>
        </w:rPr>
        <w:t xml:space="preserve">1153.04(b) of the Code requires a side yard setback of 10’ for one-story elements. As shown on the site plan, the addition is 8.7’ from the side property line, requiring a variance of 1.3’. The porch and addition fail to meet these provisions of the Code, and variances are </w:t>
      </w:r>
      <w:proofErr w:type="gramStart"/>
      <w:r w:rsidR="000A71F2" w:rsidRPr="00937B65">
        <w:rPr>
          <w:rFonts w:ascii="Open Sans" w:hAnsi="Open Sans" w:cs="Open Sans"/>
          <w:sz w:val="20"/>
          <w:szCs w:val="20"/>
        </w:rPr>
        <w:t>being sought</w:t>
      </w:r>
      <w:proofErr w:type="gramEnd"/>
      <w:r w:rsidR="000A71F2" w:rsidRPr="00937B65">
        <w:rPr>
          <w:rFonts w:ascii="Open Sans" w:hAnsi="Open Sans" w:cs="Open Sans"/>
          <w:sz w:val="20"/>
          <w:szCs w:val="20"/>
        </w:rPr>
        <w:t xml:space="preserve"> on this basis.</w:t>
      </w:r>
      <w:r w:rsidR="00FC6563" w:rsidRPr="00937B65">
        <w:rPr>
          <w:rFonts w:ascii="Open Sans" w:hAnsi="Open Sans" w:cs="Open Sans"/>
          <w:sz w:val="20"/>
          <w:szCs w:val="20"/>
        </w:rPr>
        <w:br/>
      </w:r>
      <w:r w:rsidR="00FC6563" w:rsidRPr="00937B65">
        <w:rPr>
          <w:rFonts w:ascii="Open Sans" w:hAnsi="Open Sans" w:cs="Open Sans"/>
          <w:sz w:val="20"/>
          <w:szCs w:val="20"/>
        </w:rPr>
        <w:br/>
      </w:r>
      <w:r w:rsidR="00875735" w:rsidRPr="00937B65">
        <w:rPr>
          <w:rFonts w:ascii="Open Sans" w:hAnsi="Open Sans" w:cs="Open Sans"/>
          <w:sz w:val="20"/>
          <w:szCs w:val="20"/>
        </w:rPr>
        <w:t>Ms. Sara Aschliman</w:t>
      </w:r>
      <w:r w:rsidR="00EC2500">
        <w:rPr>
          <w:rFonts w:ascii="Open Sans" w:hAnsi="Open Sans" w:cs="Open Sans"/>
          <w:sz w:val="20"/>
          <w:szCs w:val="20"/>
        </w:rPr>
        <w:t xml:space="preserve"> </w:t>
      </w:r>
      <w:r w:rsidR="00875735" w:rsidRPr="00937B65">
        <w:rPr>
          <w:rFonts w:ascii="Open Sans" w:hAnsi="Open Sans" w:cs="Open Sans"/>
          <w:sz w:val="20"/>
          <w:szCs w:val="20"/>
        </w:rPr>
        <w:t>provided additional details</w:t>
      </w:r>
      <w:r w:rsidR="00430DAD" w:rsidRPr="00937B65">
        <w:rPr>
          <w:rFonts w:ascii="Open Sans" w:hAnsi="Open Sans" w:cs="Open Sans"/>
          <w:sz w:val="20"/>
          <w:szCs w:val="20"/>
        </w:rPr>
        <w:t xml:space="preserve"> on the design concept</w:t>
      </w:r>
      <w:r w:rsidR="009005CE" w:rsidRPr="00937B65">
        <w:rPr>
          <w:rFonts w:ascii="Open Sans" w:hAnsi="Open Sans" w:cs="Open Sans"/>
          <w:sz w:val="20"/>
          <w:szCs w:val="20"/>
        </w:rPr>
        <w:t xml:space="preserve"> noting that </w:t>
      </w:r>
      <w:r w:rsidR="00AA351C" w:rsidRPr="00937B65">
        <w:rPr>
          <w:rFonts w:ascii="Open Sans" w:hAnsi="Open Sans" w:cs="Open Sans"/>
          <w:sz w:val="20"/>
          <w:szCs w:val="20"/>
        </w:rPr>
        <w:t xml:space="preserve">the homeowners wish to add a first floor primary suite to </w:t>
      </w:r>
      <w:r w:rsidR="00BC403A" w:rsidRPr="00937B65">
        <w:rPr>
          <w:rFonts w:ascii="Open Sans" w:hAnsi="Open Sans" w:cs="Open Sans"/>
          <w:sz w:val="20"/>
          <w:szCs w:val="20"/>
        </w:rPr>
        <w:t xml:space="preserve">accommodate their extended family and to prepare for aging in place in their home. </w:t>
      </w:r>
      <w:r w:rsidR="0042217A" w:rsidRPr="00937B65">
        <w:rPr>
          <w:rFonts w:ascii="Open Sans" w:hAnsi="Open Sans" w:cs="Open Sans"/>
          <w:sz w:val="20"/>
          <w:szCs w:val="20"/>
        </w:rPr>
        <w:t>The addition was designed with accessibility in mind, particularly in the bathroom spaces.</w:t>
      </w:r>
      <w:r w:rsidR="00A86A93" w:rsidRPr="00937B65">
        <w:rPr>
          <w:rFonts w:ascii="Open Sans" w:hAnsi="Open Sans" w:cs="Open Sans"/>
          <w:sz w:val="20"/>
          <w:szCs w:val="20"/>
        </w:rPr>
        <w:br/>
      </w:r>
      <w:r w:rsidR="00A86A93" w:rsidRPr="00937B65">
        <w:rPr>
          <w:rFonts w:ascii="Open Sans" w:hAnsi="Open Sans" w:cs="Open Sans"/>
          <w:sz w:val="20"/>
          <w:szCs w:val="20"/>
        </w:rPr>
        <w:br/>
        <w:t>Mr. Weis</w:t>
      </w:r>
      <w:r w:rsidR="00A73443">
        <w:rPr>
          <w:rFonts w:ascii="Open Sans" w:hAnsi="Open Sans" w:cs="Open Sans"/>
          <w:sz w:val="20"/>
          <w:szCs w:val="20"/>
        </w:rPr>
        <w:t xml:space="preserve"> </w:t>
      </w:r>
      <w:r w:rsidR="00DC60F9" w:rsidRPr="00937B65">
        <w:rPr>
          <w:rFonts w:ascii="Open Sans" w:hAnsi="Open Sans" w:cs="Open Sans"/>
          <w:sz w:val="20"/>
          <w:szCs w:val="20"/>
        </w:rPr>
        <w:t xml:space="preserve">explained that he and his wife would like to stay in Wyoming as long as they can. </w:t>
      </w:r>
      <w:r w:rsidR="00AA01CA" w:rsidRPr="00937B65">
        <w:rPr>
          <w:rFonts w:ascii="Open Sans" w:hAnsi="Open Sans" w:cs="Open Sans"/>
          <w:sz w:val="20"/>
          <w:szCs w:val="20"/>
        </w:rPr>
        <w:t>He would like to modify the house in a way that is true to the character of Wyoming</w:t>
      </w:r>
      <w:r w:rsidR="00395947">
        <w:rPr>
          <w:rFonts w:ascii="Open Sans" w:hAnsi="Open Sans" w:cs="Open Sans"/>
          <w:sz w:val="20"/>
          <w:szCs w:val="20"/>
        </w:rPr>
        <w:t xml:space="preserve">. </w:t>
      </w:r>
      <w:r w:rsidR="009904E5">
        <w:rPr>
          <w:rFonts w:ascii="Open Sans" w:hAnsi="Open Sans" w:cs="Open Sans"/>
          <w:sz w:val="20"/>
          <w:szCs w:val="20"/>
        </w:rPr>
        <w:t>He</w:t>
      </w:r>
      <w:r w:rsidR="003E725F" w:rsidRPr="00937B65">
        <w:rPr>
          <w:rFonts w:ascii="Open Sans" w:hAnsi="Open Sans" w:cs="Open Sans"/>
          <w:sz w:val="20"/>
          <w:szCs w:val="20"/>
        </w:rPr>
        <w:t xml:space="preserve"> added that </w:t>
      </w:r>
      <w:r w:rsidR="00C812F5" w:rsidRPr="00937B65">
        <w:rPr>
          <w:rFonts w:ascii="Open Sans" w:hAnsi="Open Sans" w:cs="Open Sans"/>
          <w:sz w:val="20"/>
          <w:szCs w:val="20"/>
        </w:rPr>
        <w:t>the City’s</w:t>
      </w:r>
      <w:r w:rsidR="00367F22" w:rsidRPr="00937B65">
        <w:rPr>
          <w:rFonts w:ascii="Open Sans" w:hAnsi="Open Sans" w:cs="Open Sans"/>
          <w:sz w:val="20"/>
          <w:szCs w:val="20"/>
        </w:rPr>
        <w:t xml:space="preserve"> Design Guidelines for Historic Properties was used to design the addition that will blend with and enhance the character of the neighborhood.</w:t>
      </w:r>
      <w:r w:rsidR="003F7D7A" w:rsidRPr="00937B65">
        <w:rPr>
          <w:rFonts w:ascii="Open Sans" w:hAnsi="Open Sans" w:cs="Open Sans"/>
          <w:sz w:val="20"/>
          <w:szCs w:val="20"/>
        </w:rPr>
        <w:br/>
      </w:r>
      <w:r w:rsidR="003F7D7A" w:rsidRPr="00937B65">
        <w:rPr>
          <w:rFonts w:ascii="Open Sans" w:hAnsi="Open Sans" w:cs="Open Sans"/>
          <w:sz w:val="20"/>
          <w:szCs w:val="20"/>
        </w:rPr>
        <w:br/>
        <w:t xml:space="preserve">Mr. Jahnigen asked clarification with respect to the proposed hip roof </w:t>
      </w:r>
      <w:r w:rsidR="00B01EEF" w:rsidRPr="00937B65">
        <w:rPr>
          <w:rFonts w:ascii="Open Sans" w:hAnsi="Open Sans" w:cs="Open Sans"/>
          <w:sz w:val="20"/>
          <w:szCs w:val="20"/>
        </w:rPr>
        <w:t>design</w:t>
      </w:r>
      <w:r w:rsidR="009929F6" w:rsidRPr="00937B65">
        <w:rPr>
          <w:rFonts w:ascii="Open Sans" w:hAnsi="Open Sans" w:cs="Open Sans"/>
          <w:sz w:val="20"/>
          <w:szCs w:val="20"/>
        </w:rPr>
        <w:t xml:space="preserve"> and whether there are other hip roofs on the home to compliment it. Ms. Aschliman </w:t>
      </w:r>
      <w:r w:rsidR="005B7BE8" w:rsidRPr="00937B65">
        <w:rPr>
          <w:rFonts w:ascii="Open Sans" w:hAnsi="Open Sans" w:cs="Open Sans"/>
          <w:sz w:val="20"/>
          <w:szCs w:val="20"/>
        </w:rPr>
        <w:t xml:space="preserve">explained that the </w:t>
      </w:r>
      <w:r w:rsidR="003B7727" w:rsidRPr="00937B65">
        <w:rPr>
          <w:rFonts w:ascii="Open Sans" w:hAnsi="Open Sans" w:cs="Open Sans"/>
          <w:sz w:val="20"/>
          <w:szCs w:val="20"/>
        </w:rPr>
        <w:t xml:space="preserve">home’s upper roof on the front is a hip roof </w:t>
      </w:r>
      <w:r w:rsidR="00A44848" w:rsidRPr="00937B65">
        <w:rPr>
          <w:rFonts w:ascii="Open Sans" w:hAnsi="Open Sans" w:cs="Open Sans"/>
          <w:sz w:val="20"/>
          <w:szCs w:val="20"/>
        </w:rPr>
        <w:t xml:space="preserve">on the top front gable. </w:t>
      </w:r>
      <w:r w:rsidR="001921D5" w:rsidRPr="00937B65">
        <w:rPr>
          <w:rFonts w:ascii="Open Sans" w:hAnsi="Open Sans" w:cs="Open Sans"/>
          <w:sz w:val="20"/>
          <w:szCs w:val="20"/>
        </w:rPr>
        <w:t>The Historic Preservation Commission</w:t>
      </w:r>
      <w:r w:rsidR="00D64ECC">
        <w:rPr>
          <w:rFonts w:ascii="Open Sans" w:hAnsi="Open Sans" w:cs="Open Sans"/>
          <w:sz w:val="20"/>
          <w:szCs w:val="20"/>
        </w:rPr>
        <w:t xml:space="preserve"> (HPC)</w:t>
      </w:r>
      <w:r w:rsidR="001921D5" w:rsidRPr="00937B65">
        <w:rPr>
          <w:rFonts w:ascii="Open Sans" w:hAnsi="Open Sans" w:cs="Open Sans"/>
          <w:sz w:val="20"/>
          <w:szCs w:val="20"/>
        </w:rPr>
        <w:t xml:space="preserve"> and Architectural Review Board</w:t>
      </w:r>
      <w:r w:rsidR="00D64ECC">
        <w:rPr>
          <w:rFonts w:ascii="Open Sans" w:hAnsi="Open Sans" w:cs="Open Sans"/>
          <w:sz w:val="20"/>
          <w:szCs w:val="20"/>
        </w:rPr>
        <w:t xml:space="preserve"> (ARB)</w:t>
      </w:r>
      <w:r w:rsidR="001921D5" w:rsidRPr="00937B65">
        <w:rPr>
          <w:rFonts w:ascii="Open Sans" w:hAnsi="Open Sans" w:cs="Open Sans"/>
          <w:sz w:val="20"/>
          <w:szCs w:val="20"/>
        </w:rPr>
        <w:t xml:space="preserve"> will jointly meet next </w:t>
      </w:r>
      <w:r w:rsidR="0013009C" w:rsidRPr="00937B65">
        <w:rPr>
          <w:rFonts w:ascii="Open Sans" w:hAnsi="Open Sans" w:cs="Open Sans"/>
          <w:sz w:val="20"/>
          <w:szCs w:val="20"/>
        </w:rPr>
        <w:t>week,</w:t>
      </w:r>
      <w:r w:rsidR="001921D5" w:rsidRPr="00937B65">
        <w:rPr>
          <w:rFonts w:ascii="Open Sans" w:hAnsi="Open Sans" w:cs="Open Sans"/>
          <w:sz w:val="20"/>
          <w:szCs w:val="20"/>
        </w:rPr>
        <w:t xml:space="preserve"> and they will review the roof </w:t>
      </w:r>
      <w:r w:rsidR="00B01EEF" w:rsidRPr="00937B65">
        <w:rPr>
          <w:rFonts w:ascii="Open Sans" w:hAnsi="Open Sans" w:cs="Open Sans"/>
          <w:sz w:val="20"/>
          <w:szCs w:val="20"/>
        </w:rPr>
        <w:t>designs</w:t>
      </w:r>
      <w:r w:rsidR="0013009C" w:rsidRPr="00937B65">
        <w:rPr>
          <w:rFonts w:ascii="Open Sans" w:hAnsi="Open Sans" w:cs="Open Sans"/>
          <w:sz w:val="20"/>
          <w:szCs w:val="20"/>
        </w:rPr>
        <w:t xml:space="preserve"> and may or may not make a recommendation to revise this element. Mr. Jahnigen added that it will be </w:t>
      </w:r>
      <w:r w:rsidR="00981666" w:rsidRPr="00937B65">
        <w:rPr>
          <w:rFonts w:ascii="Open Sans" w:hAnsi="Open Sans" w:cs="Open Sans"/>
          <w:sz w:val="20"/>
          <w:szCs w:val="20"/>
        </w:rPr>
        <w:t xml:space="preserve">up to the HPC/ARB to </w:t>
      </w:r>
      <w:r w:rsidR="0076284E" w:rsidRPr="00937B65">
        <w:rPr>
          <w:rFonts w:ascii="Open Sans" w:hAnsi="Open Sans" w:cs="Open Sans"/>
          <w:sz w:val="20"/>
          <w:szCs w:val="20"/>
        </w:rPr>
        <w:t xml:space="preserve">deliberate, not the BZA, however he felt that as an architect, he wanted to clarify this </w:t>
      </w:r>
      <w:r w:rsidR="00C812F5" w:rsidRPr="00937B65">
        <w:rPr>
          <w:rFonts w:ascii="Open Sans" w:hAnsi="Open Sans" w:cs="Open Sans"/>
          <w:sz w:val="20"/>
          <w:szCs w:val="20"/>
        </w:rPr>
        <w:t>design</w:t>
      </w:r>
      <w:r w:rsidR="0076284E" w:rsidRPr="00937B65">
        <w:rPr>
          <w:rFonts w:ascii="Open Sans" w:hAnsi="Open Sans" w:cs="Open Sans"/>
          <w:sz w:val="20"/>
          <w:szCs w:val="20"/>
        </w:rPr>
        <w:t xml:space="preserve"> feature. </w:t>
      </w:r>
    </w:p>
    <w:p w14:paraId="6DA52713" w14:textId="77777777" w:rsidR="00736737" w:rsidRPr="00937B65" w:rsidRDefault="00736737" w:rsidP="000A71F2">
      <w:pPr>
        <w:rPr>
          <w:rFonts w:ascii="Open Sans" w:hAnsi="Open Sans" w:cs="Open Sans"/>
          <w:sz w:val="20"/>
          <w:szCs w:val="20"/>
        </w:rPr>
      </w:pPr>
    </w:p>
    <w:p w14:paraId="0919045F" w14:textId="231B105B" w:rsidR="00982EAC" w:rsidRPr="00937B65" w:rsidRDefault="00736737" w:rsidP="000A71F2">
      <w:pPr>
        <w:rPr>
          <w:rFonts w:ascii="Open Sans" w:hAnsi="Open Sans" w:cs="Open Sans"/>
          <w:sz w:val="20"/>
          <w:szCs w:val="20"/>
        </w:rPr>
      </w:pPr>
      <w:r w:rsidRPr="00937B65">
        <w:rPr>
          <w:rFonts w:ascii="Open Sans" w:hAnsi="Open Sans" w:cs="Open Sans"/>
          <w:sz w:val="20"/>
          <w:szCs w:val="20"/>
        </w:rPr>
        <w:t xml:space="preserve">Ms. Wall commented that she believes the proposal is thoughtfully designed and it addresses a growing need for accessible housing in the community. She believes that the requested variance is minimal </w:t>
      </w:r>
      <w:r w:rsidR="00A16C1B" w:rsidRPr="00937B65">
        <w:rPr>
          <w:rFonts w:ascii="Open Sans" w:hAnsi="Open Sans" w:cs="Open Sans"/>
          <w:sz w:val="20"/>
          <w:szCs w:val="20"/>
        </w:rPr>
        <w:t>and will not have a negative impact on neighboring properties or the character of the neighborhood.</w:t>
      </w:r>
      <w:r w:rsidR="00827040" w:rsidRPr="00937B65">
        <w:rPr>
          <w:rFonts w:ascii="Open Sans" w:hAnsi="Open Sans" w:cs="Open Sans"/>
          <w:sz w:val="20"/>
          <w:szCs w:val="20"/>
        </w:rPr>
        <w:br/>
      </w:r>
      <w:r w:rsidR="00827040" w:rsidRPr="00937B65">
        <w:rPr>
          <w:rFonts w:ascii="Open Sans" w:hAnsi="Open Sans" w:cs="Open Sans"/>
          <w:sz w:val="20"/>
          <w:szCs w:val="20"/>
        </w:rPr>
        <w:br/>
        <w:t xml:space="preserve">Ms. Horn stated that </w:t>
      </w:r>
      <w:r w:rsidR="0073208E" w:rsidRPr="00937B65">
        <w:rPr>
          <w:rFonts w:ascii="Open Sans" w:hAnsi="Open Sans" w:cs="Open Sans"/>
          <w:sz w:val="20"/>
          <w:szCs w:val="20"/>
        </w:rPr>
        <w:t>in looking at the addition in relation to the property line she felt that the setback will be fine.</w:t>
      </w:r>
      <w:r w:rsidR="0073208E" w:rsidRPr="00937B65">
        <w:rPr>
          <w:rFonts w:ascii="Open Sans" w:hAnsi="Open Sans" w:cs="Open Sans"/>
          <w:sz w:val="20"/>
          <w:szCs w:val="20"/>
        </w:rPr>
        <w:br/>
      </w:r>
      <w:r w:rsidR="0073208E" w:rsidRPr="00937B65">
        <w:rPr>
          <w:rFonts w:ascii="Open Sans" w:hAnsi="Open Sans" w:cs="Open Sans"/>
          <w:sz w:val="20"/>
          <w:szCs w:val="20"/>
        </w:rPr>
        <w:br/>
        <w:t xml:space="preserve">Mr. Jahnigen stated that he received a comment from an adjoining property owner, </w:t>
      </w:r>
      <w:r w:rsidR="000E4784" w:rsidRPr="00937B65">
        <w:rPr>
          <w:rFonts w:ascii="Open Sans" w:hAnsi="Open Sans" w:cs="Open Sans"/>
          <w:sz w:val="20"/>
          <w:szCs w:val="20"/>
        </w:rPr>
        <w:t>Tom Tobias</w:t>
      </w:r>
      <w:r w:rsidR="00476896">
        <w:rPr>
          <w:rFonts w:ascii="Open Sans" w:hAnsi="Open Sans" w:cs="Open Sans"/>
          <w:sz w:val="20"/>
          <w:szCs w:val="20"/>
        </w:rPr>
        <w:t>, residing at</w:t>
      </w:r>
      <w:r w:rsidR="000E4784" w:rsidRPr="00937B65">
        <w:rPr>
          <w:rFonts w:ascii="Open Sans" w:hAnsi="Open Sans" w:cs="Open Sans"/>
          <w:sz w:val="20"/>
          <w:szCs w:val="20"/>
        </w:rPr>
        <w:t xml:space="preserve"> 215 Wilmuth Avenue, </w:t>
      </w:r>
      <w:r w:rsidR="00960850" w:rsidRPr="00937B65">
        <w:rPr>
          <w:rFonts w:ascii="Open Sans" w:hAnsi="Open Sans" w:cs="Open Sans"/>
          <w:sz w:val="20"/>
          <w:szCs w:val="20"/>
        </w:rPr>
        <w:t xml:space="preserve">who stated that he could not be able to attend the meeting but wanted to share that the Weis family has been great stewards of their Wyoming Avenue home and </w:t>
      </w:r>
      <w:r w:rsidR="00960850" w:rsidRPr="00937B65">
        <w:rPr>
          <w:rFonts w:ascii="Open Sans" w:hAnsi="Open Sans" w:cs="Open Sans"/>
          <w:sz w:val="20"/>
          <w:szCs w:val="20"/>
        </w:rPr>
        <w:lastRenderedPageBreak/>
        <w:t xml:space="preserve">he has no objection with the </w:t>
      </w:r>
      <w:r w:rsidR="002B0E5B" w:rsidRPr="00937B65">
        <w:rPr>
          <w:rFonts w:ascii="Open Sans" w:hAnsi="Open Sans" w:cs="Open Sans"/>
          <w:sz w:val="20"/>
          <w:szCs w:val="20"/>
        </w:rPr>
        <w:t xml:space="preserve">variance they are requesting. Ms. Bere added that she received no </w:t>
      </w:r>
      <w:r w:rsidR="00982EAC" w:rsidRPr="00937B65">
        <w:rPr>
          <w:rFonts w:ascii="Open Sans" w:hAnsi="Open Sans" w:cs="Open Sans"/>
          <w:sz w:val="20"/>
          <w:szCs w:val="20"/>
        </w:rPr>
        <w:t>comments from the other adjoining property owners.</w:t>
      </w:r>
    </w:p>
    <w:p w14:paraId="0D9780DE" w14:textId="77777777" w:rsidR="00982EAC" w:rsidRPr="00937B65" w:rsidRDefault="00982EAC" w:rsidP="000A71F2">
      <w:pPr>
        <w:rPr>
          <w:rFonts w:ascii="Open Sans" w:hAnsi="Open Sans" w:cs="Open Sans"/>
          <w:sz w:val="20"/>
          <w:szCs w:val="20"/>
        </w:rPr>
      </w:pPr>
    </w:p>
    <w:p w14:paraId="7EAE650C" w14:textId="78A17981" w:rsidR="000A71F2" w:rsidRPr="00937B65" w:rsidRDefault="00982EAC" w:rsidP="000A71F2">
      <w:pPr>
        <w:rPr>
          <w:rFonts w:ascii="Open Sans" w:hAnsi="Open Sans" w:cs="Open Sans"/>
          <w:sz w:val="20"/>
          <w:szCs w:val="20"/>
        </w:rPr>
      </w:pPr>
      <w:r w:rsidRPr="00937B65">
        <w:rPr>
          <w:rFonts w:ascii="Open Sans" w:hAnsi="Open Sans" w:cs="Open Sans"/>
          <w:sz w:val="20"/>
          <w:szCs w:val="20"/>
        </w:rPr>
        <w:t xml:space="preserve">Ms. Horn moved to grant the request for variance as submitted. Ms. Wall seconded the motion. By roll call vote, </w:t>
      </w:r>
      <w:r w:rsidR="00966406" w:rsidRPr="00937B65">
        <w:rPr>
          <w:rFonts w:ascii="Open Sans" w:hAnsi="Open Sans" w:cs="Open Sans"/>
          <w:sz w:val="20"/>
          <w:szCs w:val="20"/>
        </w:rPr>
        <w:t xml:space="preserve">3-0, all voted yes. The motion carried. </w:t>
      </w:r>
    </w:p>
    <w:p w14:paraId="03678775" w14:textId="77777777" w:rsidR="000A71F2" w:rsidRPr="00937B65" w:rsidRDefault="000A71F2" w:rsidP="000A71F2">
      <w:pPr>
        <w:rPr>
          <w:rFonts w:ascii="Open Sans" w:hAnsi="Open Sans" w:cs="Open Sans"/>
          <w:b/>
          <w:bCs/>
          <w:sz w:val="20"/>
          <w:szCs w:val="20"/>
          <w:u w:val="single"/>
        </w:rPr>
      </w:pPr>
    </w:p>
    <w:p w14:paraId="35C43DFD" w14:textId="77777777" w:rsidR="000A71F2" w:rsidRPr="00937B65" w:rsidRDefault="000A71F2" w:rsidP="000A71F2">
      <w:pPr>
        <w:rPr>
          <w:rFonts w:ascii="Open Sans" w:hAnsi="Open Sans" w:cs="Open Sans"/>
          <w:b/>
          <w:bCs/>
          <w:sz w:val="20"/>
          <w:szCs w:val="20"/>
          <w:u w:val="single"/>
        </w:rPr>
      </w:pPr>
      <w:bookmarkStart w:id="0" w:name="_Hlk197438499"/>
      <w:r w:rsidRPr="00937B65">
        <w:rPr>
          <w:rFonts w:ascii="Open Sans" w:hAnsi="Open Sans" w:cs="Open Sans"/>
          <w:b/>
          <w:bCs/>
          <w:sz w:val="20"/>
          <w:szCs w:val="20"/>
          <w:u w:val="single"/>
        </w:rPr>
        <w:t>Case #8-25: 277 Fleming Road, Front Yard Setback Variance Request</w:t>
      </w:r>
    </w:p>
    <w:p w14:paraId="56351145" w14:textId="4F49516F" w:rsidR="00653235" w:rsidRPr="00937B65" w:rsidRDefault="00966406" w:rsidP="000A71F2">
      <w:pPr>
        <w:rPr>
          <w:rFonts w:ascii="Open Sans" w:hAnsi="Open Sans" w:cs="Open Sans"/>
          <w:sz w:val="20"/>
          <w:szCs w:val="20"/>
        </w:rPr>
      </w:pPr>
      <w:r w:rsidRPr="00937B65">
        <w:rPr>
          <w:rFonts w:ascii="Open Sans" w:hAnsi="Open Sans" w:cs="Open Sans"/>
          <w:sz w:val="20"/>
          <w:szCs w:val="20"/>
        </w:rPr>
        <w:t xml:space="preserve">Ms. Bere provided the background. </w:t>
      </w:r>
      <w:r w:rsidR="000A71F2" w:rsidRPr="00937B65">
        <w:rPr>
          <w:rFonts w:ascii="Open Sans" w:hAnsi="Open Sans" w:cs="Open Sans"/>
          <w:sz w:val="20"/>
          <w:szCs w:val="20"/>
        </w:rPr>
        <w:t xml:space="preserve">Matt Crain, owner of the subject property, represented by Architect Sara Aschliman, is </w:t>
      </w:r>
      <w:bookmarkEnd w:id="0"/>
      <w:r w:rsidR="000A71F2" w:rsidRPr="00937B65">
        <w:rPr>
          <w:rFonts w:ascii="Open Sans" w:hAnsi="Open Sans" w:cs="Open Sans"/>
          <w:sz w:val="20"/>
          <w:szCs w:val="20"/>
        </w:rPr>
        <w:t xml:space="preserve">requesting a variance to construct a carport, which is considered a continuation of the residence, within the limits of the required front yard. The property </w:t>
      </w:r>
      <w:proofErr w:type="gramStart"/>
      <w:r w:rsidR="000A71F2" w:rsidRPr="00937B65">
        <w:rPr>
          <w:rFonts w:ascii="Open Sans" w:hAnsi="Open Sans" w:cs="Open Sans"/>
          <w:sz w:val="20"/>
          <w:szCs w:val="20"/>
        </w:rPr>
        <w:t>is located in</w:t>
      </w:r>
      <w:proofErr w:type="gramEnd"/>
      <w:r w:rsidR="000A71F2" w:rsidRPr="00937B65">
        <w:rPr>
          <w:rFonts w:ascii="Open Sans" w:hAnsi="Open Sans" w:cs="Open Sans"/>
          <w:sz w:val="20"/>
          <w:szCs w:val="20"/>
        </w:rPr>
        <w:t xml:space="preserve"> the “AA” Single-Family Residence District. </w:t>
      </w:r>
      <w:r w:rsidR="00B01523" w:rsidRPr="00937B65">
        <w:rPr>
          <w:rFonts w:ascii="Open Sans" w:hAnsi="Open Sans" w:cs="Open Sans"/>
          <w:sz w:val="20"/>
          <w:szCs w:val="20"/>
        </w:rPr>
        <w:t xml:space="preserve">Section </w:t>
      </w:r>
      <w:r w:rsidR="000A71F2" w:rsidRPr="00937B65">
        <w:rPr>
          <w:rFonts w:ascii="Open Sans" w:hAnsi="Open Sans" w:cs="Open Sans"/>
          <w:sz w:val="20"/>
          <w:szCs w:val="20"/>
        </w:rPr>
        <w:t xml:space="preserve">1153.04(a)(1) of the Code requires front yard setbacks to not be less than the average of the front yard setbacks of the adjoining lots. According to the survey, the carport would need to have a minimum front yard setback of </w:t>
      </w:r>
      <w:proofErr w:type="gramStart"/>
      <w:r w:rsidR="000A71F2" w:rsidRPr="00937B65">
        <w:rPr>
          <w:rFonts w:ascii="Open Sans" w:hAnsi="Open Sans" w:cs="Open Sans"/>
          <w:sz w:val="20"/>
          <w:szCs w:val="20"/>
        </w:rPr>
        <w:t>60.75’,</w:t>
      </w:r>
      <w:proofErr w:type="gramEnd"/>
      <w:r w:rsidR="000A71F2" w:rsidRPr="00937B65">
        <w:rPr>
          <w:rFonts w:ascii="Open Sans" w:hAnsi="Open Sans" w:cs="Open Sans"/>
          <w:sz w:val="20"/>
          <w:szCs w:val="20"/>
        </w:rPr>
        <w:t xml:space="preserve"> which is the average of the front yard setback of 269 and 285 Fleming Road. As shown, the proposed setback is 51’-5” which requires a variance of approximately 9.3’. </w:t>
      </w:r>
      <w:bookmarkStart w:id="1" w:name="_Hlk202277075"/>
      <w:r w:rsidR="000A71F2" w:rsidRPr="00937B65">
        <w:rPr>
          <w:rFonts w:ascii="Open Sans" w:hAnsi="Open Sans" w:cs="Open Sans"/>
          <w:sz w:val="20"/>
          <w:szCs w:val="20"/>
        </w:rPr>
        <w:t>The carport fails to meet this provision of the Code, and a variance is being sought on this basis.</w:t>
      </w:r>
      <w:bookmarkEnd w:id="1"/>
      <w:r w:rsidR="00B01523" w:rsidRPr="00937B65">
        <w:rPr>
          <w:rFonts w:ascii="Open Sans" w:hAnsi="Open Sans" w:cs="Open Sans"/>
          <w:sz w:val="20"/>
          <w:szCs w:val="20"/>
        </w:rPr>
        <w:br/>
      </w:r>
      <w:r w:rsidR="00B01523" w:rsidRPr="00937B65">
        <w:rPr>
          <w:rFonts w:ascii="Open Sans" w:hAnsi="Open Sans" w:cs="Open Sans"/>
          <w:sz w:val="20"/>
          <w:szCs w:val="20"/>
        </w:rPr>
        <w:br/>
      </w:r>
      <w:r w:rsidR="009230FF" w:rsidRPr="00937B65">
        <w:rPr>
          <w:rFonts w:ascii="Open Sans" w:hAnsi="Open Sans" w:cs="Open Sans"/>
          <w:sz w:val="20"/>
          <w:szCs w:val="20"/>
        </w:rPr>
        <w:t xml:space="preserve">Ms. Bere </w:t>
      </w:r>
      <w:r w:rsidR="005F2469" w:rsidRPr="00937B65">
        <w:rPr>
          <w:rFonts w:ascii="Open Sans" w:hAnsi="Open Sans" w:cs="Open Sans"/>
          <w:sz w:val="20"/>
          <w:szCs w:val="20"/>
        </w:rPr>
        <w:t xml:space="preserve">added clarification that the existing carport </w:t>
      </w:r>
      <w:r w:rsidR="0064290B" w:rsidRPr="00937B65">
        <w:rPr>
          <w:rFonts w:ascii="Open Sans" w:hAnsi="Open Sans" w:cs="Open Sans"/>
          <w:sz w:val="20"/>
          <w:szCs w:val="20"/>
        </w:rPr>
        <w:t xml:space="preserve">is currently non-conforming. The existing structure will be demolished and a new, enlarged carport will be built </w:t>
      </w:r>
      <w:r w:rsidR="0000138C" w:rsidRPr="00937B65">
        <w:rPr>
          <w:rFonts w:ascii="Open Sans" w:hAnsi="Open Sans" w:cs="Open Sans"/>
          <w:sz w:val="20"/>
          <w:szCs w:val="20"/>
        </w:rPr>
        <w:t xml:space="preserve">with an area for storage. </w:t>
      </w:r>
      <w:r w:rsidR="00653235" w:rsidRPr="00937B65">
        <w:rPr>
          <w:rFonts w:ascii="Open Sans" w:hAnsi="Open Sans" w:cs="Open Sans"/>
          <w:sz w:val="20"/>
          <w:szCs w:val="20"/>
        </w:rPr>
        <w:t>Although the proposed work does not project further than the existing carport, it does encroach on the front yard setback as averaged from the adjoining lots.</w:t>
      </w:r>
      <w:r w:rsidR="00B101D1" w:rsidRPr="00937B65">
        <w:rPr>
          <w:rFonts w:ascii="Open Sans" w:hAnsi="Open Sans" w:cs="Open Sans"/>
          <w:sz w:val="20"/>
          <w:szCs w:val="20"/>
        </w:rPr>
        <w:t xml:space="preserve"> </w:t>
      </w:r>
    </w:p>
    <w:p w14:paraId="6FDF3FDB" w14:textId="77777777" w:rsidR="00653235" w:rsidRPr="00937B65" w:rsidRDefault="00653235" w:rsidP="000A71F2">
      <w:pPr>
        <w:rPr>
          <w:rFonts w:ascii="Open Sans" w:hAnsi="Open Sans" w:cs="Open Sans"/>
          <w:sz w:val="20"/>
          <w:szCs w:val="20"/>
        </w:rPr>
      </w:pPr>
    </w:p>
    <w:p w14:paraId="4BC58E62" w14:textId="141D4AD0" w:rsidR="002A3F3F" w:rsidRPr="00937B65" w:rsidRDefault="00B421BA" w:rsidP="000A71F2">
      <w:pPr>
        <w:rPr>
          <w:rFonts w:ascii="Open Sans" w:hAnsi="Open Sans" w:cs="Open Sans"/>
          <w:sz w:val="20"/>
          <w:szCs w:val="20"/>
        </w:rPr>
      </w:pPr>
      <w:r w:rsidRPr="00937B65">
        <w:rPr>
          <w:rFonts w:ascii="Open Sans" w:hAnsi="Open Sans" w:cs="Open Sans"/>
          <w:sz w:val="20"/>
          <w:szCs w:val="20"/>
        </w:rPr>
        <w:t xml:space="preserve">Ms. Aschliman added that a new concrete patio will be added to the rear of the carport which meets </w:t>
      </w:r>
      <w:proofErr w:type="gramStart"/>
      <w:r w:rsidR="00BD3B62" w:rsidRPr="00937B65">
        <w:rPr>
          <w:rFonts w:ascii="Open Sans" w:hAnsi="Open Sans" w:cs="Open Sans"/>
          <w:sz w:val="20"/>
          <w:szCs w:val="20"/>
        </w:rPr>
        <w:t>zoning</w:t>
      </w:r>
      <w:proofErr w:type="gramEnd"/>
      <w:r w:rsidR="00BD3B62" w:rsidRPr="00937B65">
        <w:rPr>
          <w:rFonts w:ascii="Open Sans" w:hAnsi="Open Sans" w:cs="Open Sans"/>
          <w:sz w:val="20"/>
          <w:szCs w:val="20"/>
        </w:rPr>
        <w:t>,</w:t>
      </w:r>
      <w:r w:rsidRPr="00937B65">
        <w:rPr>
          <w:rFonts w:ascii="Open Sans" w:hAnsi="Open Sans" w:cs="Open Sans"/>
          <w:sz w:val="20"/>
          <w:szCs w:val="20"/>
        </w:rPr>
        <w:t xml:space="preserve"> and the driveway surface will be </w:t>
      </w:r>
      <w:r w:rsidR="002A3F3F" w:rsidRPr="00937B65">
        <w:rPr>
          <w:rFonts w:ascii="Open Sans" w:hAnsi="Open Sans" w:cs="Open Sans"/>
          <w:sz w:val="20"/>
          <w:szCs w:val="20"/>
        </w:rPr>
        <w:t>replaced and will not change in dimension.</w:t>
      </w:r>
      <w:r w:rsidR="00B101D1" w:rsidRPr="00937B65">
        <w:rPr>
          <w:rFonts w:ascii="Open Sans" w:hAnsi="Open Sans" w:cs="Open Sans"/>
          <w:sz w:val="20"/>
          <w:szCs w:val="20"/>
        </w:rPr>
        <w:t xml:space="preserve"> </w:t>
      </w:r>
      <w:r w:rsidR="00066CAB" w:rsidRPr="00937B65">
        <w:rPr>
          <w:rFonts w:ascii="Open Sans" w:hAnsi="Open Sans" w:cs="Open Sans"/>
          <w:sz w:val="20"/>
          <w:szCs w:val="20"/>
        </w:rPr>
        <w:t xml:space="preserve">The roof of the new carport will </w:t>
      </w:r>
      <w:r w:rsidR="000D6B03" w:rsidRPr="00937B65">
        <w:rPr>
          <w:rFonts w:ascii="Open Sans" w:hAnsi="Open Sans" w:cs="Open Sans"/>
          <w:sz w:val="20"/>
          <w:szCs w:val="20"/>
        </w:rPr>
        <w:t>be different from the existing</w:t>
      </w:r>
      <w:r w:rsidR="00BD3B62" w:rsidRPr="00937B65">
        <w:rPr>
          <w:rFonts w:ascii="Open Sans" w:hAnsi="Open Sans" w:cs="Open Sans"/>
          <w:sz w:val="20"/>
          <w:szCs w:val="20"/>
        </w:rPr>
        <w:t xml:space="preserve"> carport</w:t>
      </w:r>
      <w:r w:rsidR="000D6B03" w:rsidRPr="00937B65">
        <w:rPr>
          <w:rFonts w:ascii="Open Sans" w:hAnsi="Open Sans" w:cs="Open Sans"/>
          <w:sz w:val="20"/>
          <w:szCs w:val="20"/>
        </w:rPr>
        <w:t xml:space="preserve">. </w:t>
      </w:r>
      <w:r w:rsidR="00FC223B">
        <w:rPr>
          <w:rFonts w:ascii="Open Sans" w:hAnsi="Open Sans" w:cs="Open Sans"/>
          <w:sz w:val="20"/>
          <w:szCs w:val="20"/>
        </w:rPr>
        <w:t>The</w:t>
      </w:r>
      <w:r w:rsidR="005E3E10" w:rsidRPr="00937B65">
        <w:rPr>
          <w:rFonts w:ascii="Open Sans" w:hAnsi="Open Sans" w:cs="Open Sans"/>
          <w:sz w:val="20"/>
          <w:szCs w:val="20"/>
        </w:rPr>
        <w:t xml:space="preserve"> old wood deck that will be removed and replaced with a new concrete patio</w:t>
      </w:r>
      <w:r w:rsidR="002348CF" w:rsidRPr="00937B65">
        <w:rPr>
          <w:rFonts w:ascii="Open Sans" w:hAnsi="Open Sans" w:cs="Open Sans"/>
          <w:sz w:val="20"/>
          <w:szCs w:val="20"/>
        </w:rPr>
        <w:t xml:space="preserve"> creating one continuous surface rather than two different surfaces. </w:t>
      </w:r>
      <w:r w:rsidR="00FC223B" w:rsidRPr="00937B65">
        <w:rPr>
          <w:rFonts w:ascii="Open Sans" w:hAnsi="Open Sans" w:cs="Open Sans"/>
          <w:sz w:val="20"/>
          <w:szCs w:val="20"/>
        </w:rPr>
        <w:t>Overall, the plan is to enhance the property while making the necessary repairs.</w:t>
      </w:r>
    </w:p>
    <w:p w14:paraId="766B3C82" w14:textId="77777777" w:rsidR="000A3806" w:rsidRPr="00937B65" w:rsidRDefault="000A3806" w:rsidP="000A71F2">
      <w:pPr>
        <w:rPr>
          <w:rFonts w:ascii="Open Sans" w:hAnsi="Open Sans" w:cs="Open Sans"/>
          <w:sz w:val="20"/>
          <w:szCs w:val="20"/>
        </w:rPr>
      </w:pPr>
    </w:p>
    <w:p w14:paraId="233A8553" w14:textId="2C97A0CF" w:rsidR="00E2493F" w:rsidRPr="00937B65" w:rsidRDefault="000A3806" w:rsidP="000A71F2">
      <w:pPr>
        <w:rPr>
          <w:rFonts w:ascii="Open Sans" w:hAnsi="Open Sans" w:cs="Open Sans"/>
          <w:sz w:val="20"/>
          <w:szCs w:val="20"/>
        </w:rPr>
      </w:pPr>
      <w:r w:rsidRPr="00937B65">
        <w:rPr>
          <w:rFonts w:ascii="Open Sans" w:hAnsi="Open Sans" w:cs="Open Sans"/>
          <w:sz w:val="20"/>
          <w:szCs w:val="20"/>
        </w:rPr>
        <w:t xml:space="preserve">Mike Brown, 285 Fleming Road, </w:t>
      </w:r>
      <w:r w:rsidR="00D72BD8" w:rsidRPr="00937B65">
        <w:rPr>
          <w:rFonts w:ascii="Open Sans" w:hAnsi="Open Sans" w:cs="Open Sans"/>
          <w:sz w:val="20"/>
          <w:szCs w:val="20"/>
        </w:rPr>
        <w:t xml:space="preserve">addressed the Members. He stated that he sent a letter in favor of the request thinking that he would not be able to make the meeting in person. </w:t>
      </w:r>
      <w:r w:rsidR="00A86D9B" w:rsidRPr="00937B65">
        <w:rPr>
          <w:rFonts w:ascii="Open Sans" w:hAnsi="Open Sans" w:cs="Open Sans"/>
          <w:sz w:val="20"/>
          <w:szCs w:val="20"/>
        </w:rPr>
        <w:t xml:space="preserve">He spoke on behalf of himself and his wife, </w:t>
      </w:r>
      <w:r w:rsidR="00BD3B62" w:rsidRPr="00937B65">
        <w:rPr>
          <w:rFonts w:ascii="Open Sans" w:hAnsi="Open Sans" w:cs="Open Sans"/>
          <w:sz w:val="20"/>
          <w:szCs w:val="20"/>
        </w:rPr>
        <w:t>Mary,</w:t>
      </w:r>
      <w:r w:rsidR="00A86D9B" w:rsidRPr="00937B65">
        <w:rPr>
          <w:rFonts w:ascii="Open Sans" w:hAnsi="Open Sans" w:cs="Open Sans"/>
          <w:sz w:val="20"/>
          <w:szCs w:val="20"/>
        </w:rPr>
        <w:t xml:space="preserve"> stating that they are fully supportive of the </w:t>
      </w:r>
      <w:r w:rsidR="009F37BC" w:rsidRPr="00937B65">
        <w:rPr>
          <w:rFonts w:ascii="Open Sans" w:hAnsi="Open Sans" w:cs="Open Sans"/>
          <w:sz w:val="20"/>
          <w:szCs w:val="20"/>
        </w:rPr>
        <w:t>Crain’s carport proposal</w:t>
      </w:r>
      <w:r w:rsidR="00B258B3" w:rsidRPr="00937B65">
        <w:rPr>
          <w:rFonts w:ascii="Open Sans" w:hAnsi="Open Sans" w:cs="Open Sans"/>
          <w:sz w:val="20"/>
          <w:szCs w:val="20"/>
        </w:rPr>
        <w:t xml:space="preserve"> </w:t>
      </w:r>
      <w:r w:rsidR="001519D8" w:rsidRPr="00937B65">
        <w:rPr>
          <w:rFonts w:ascii="Open Sans" w:hAnsi="Open Sans" w:cs="Open Sans"/>
          <w:sz w:val="20"/>
          <w:szCs w:val="20"/>
        </w:rPr>
        <w:t>and it</w:t>
      </w:r>
      <w:r w:rsidR="00B258B3" w:rsidRPr="00937B65">
        <w:rPr>
          <w:rFonts w:ascii="Open Sans" w:hAnsi="Open Sans" w:cs="Open Sans"/>
          <w:sz w:val="20"/>
          <w:szCs w:val="20"/>
        </w:rPr>
        <w:t xml:space="preserve"> will be </w:t>
      </w:r>
      <w:r w:rsidR="009F6BD3" w:rsidRPr="00937B65">
        <w:rPr>
          <w:rFonts w:ascii="Open Sans" w:hAnsi="Open Sans" w:cs="Open Sans"/>
          <w:sz w:val="20"/>
          <w:szCs w:val="20"/>
        </w:rPr>
        <w:t xml:space="preserve">a </w:t>
      </w:r>
      <w:r w:rsidR="00B258B3" w:rsidRPr="00937B65">
        <w:rPr>
          <w:rFonts w:ascii="Open Sans" w:hAnsi="Open Sans" w:cs="Open Sans"/>
          <w:sz w:val="20"/>
          <w:szCs w:val="20"/>
        </w:rPr>
        <w:t xml:space="preserve">good </w:t>
      </w:r>
      <w:r w:rsidR="009F6BD3" w:rsidRPr="00937B65">
        <w:rPr>
          <w:rFonts w:ascii="Open Sans" w:hAnsi="Open Sans" w:cs="Open Sans"/>
          <w:sz w:val="20"/>
          <w:szCs w:val="20"/>
        </w:rPr>
        <w:t xml:space="preserve">improvement </w:t>
      </w:r>
      <w:r w:rsidR="00B258B3" w:rsidRPr="00937B65">
        <w:rPr>
          <w:rFonts w:ascii="Open Sans" w:hAnsi="Open Sans" w:cs="Open Sans"/>
          <w:sz w:val="20"/>
          <w:szCs w:val="20"/>
        </w:rPr>
        <w:t>for the community.</w:t>
      </w:r>
      <w:r w:rsidR="009F6BD3" w:rsidRPr="00937B65">
        <w:rPr>
          <w:rFonts w:ascii="Open Sans" w:hAnsi="Open Sans" w:cs="Open Sans"/>
          <w:sz w:val="20"/>
          <w:szCs w:val="20"/>
        </w:rPr>
        <w:br/>
      </w:r>
      <w:r w:rsidR="009F6BD3" w:rsidRPr="00937B65">
        <w:rPr>
          <w:rFonts w:ascii="Open Sans" w:hAnsi="Open Sans" w:cs="Open Sans"/>
          <w:sz w:val="20"/>
          <w:szCs w:val="20"/>
        </w:rPr>
        <w:br/>
      </w:r>
      <w:r w:rsidR="000C72BE" w:rsidRPr="00937B65">
        <w:rPr>
          <w:rFonts w:ascii="Open Sans" w:hAnsi="Open Sans" w:cs="Open Sans"/>
          <w:sz w:val="20"/>
          <w:szCs w:val="20"/>
        </w:rPr>
        <w:t xml:space="preserve">Ms. Hall asked </w:t>
      </w:r>
      <w:r w:rsidR="00CC1DFD" w:rsidRPr="00937B65">
        <w:rPr>
          <w:rFonts w:ascii="Open Sans" w:hAnsi="Open Sans" w:cs="Open Sans"/>
          <w:sz w:val="20"/>
          <w:szCs w:val="20"/>
        </w:rPr>
        <w:t xml:space="preserve">what type of material will be used on the front </w:t>
      </w:r>
      <w:proofErr w:type="gramStart"/>
      <w:r w:rsidR="00CC1DFD" w:rsidRPr="00937B65">
        <w:rPr>
          <w:rFonts w:ascii="Open Sans" w:hAnsi="Open Sans" w:cs="Open Sans"/>
          <w:sz w:val="20"/>
          <w:szCs w:val="20"/>
        </w:rPr>
        <w:t>façade</w:t>
      </w:r>
      <w:proofErr w:type="gramEnd"/>
      <w:r w:rsidR="00CC1DFD" w:rsidRPr="00937B65">
        <w:rPr>
          <w:rFonts w:ascii="Open Sans" w:hAnsi="Open Sans" w:cs="Open Sans"/>
          <w:sz w:val="20"/>
          <w:szCs w:val="20"/>
        </w:rPr>
        <w:t xml:space="preserve"> of the carport. Ms. Aschliman stated that </w:t>
      </w:r>
      <w:r w:rsidR="009648D8" w:rsidRPr="00937B65">
        <w:rPr>
          <w:rFonts w:ascii="Open Sans" w:hAnsi="Open Sans" w:cs="Open Sans"/>
          <w:sz w:val="20"/>
          <w:szCs w:val="20"/>
        </w:rPr>
        <w:t xml:space="preserve">the material selections have not yet been finalized but </w:t>
      </w:r>
      <w:proofErr w:type="gramStart"/>
      <w:r w:rsidR="009648D8" w:rsidRPr="00937B65">
        <w:rPr>
          <w:rFonts w:ascii="Open Sans" w:hAnsi="Open Sans" w:cs="Open Sans"/>
          <w:sz w:val="20"/>
          <w:szCs w:val="20"/>
        </w:rPr>
        <w:t>it</w:t>
      </w:r>
      <w:proofErr w:type="gramEnd"/>
      <w:r w:rsidR="009648D8" w:rsidRPr="00937B65">
        <w:rPr>
          <w:rFonts w:ascii="Open Sans" w:hAnsi="Open Sans" w:cs="Open Sans"/>
          <w:sz w:val="20"/>
          <w:szCs w:val="20"/>
        </w:rPr>
        <w:t xml:space="preserve"> will likely be a block feature emulating a mid-century look. </w:t>
      </w:r>
      <w:r w:rsidR="00EA0E8D" w:rsidRPr="00937B65">
        <w:rPr>
          <w:rFonts w:ascii="Open Sans" w:hAnsi="Open Sans" w:cs="Open Sans"/>
          <w:sz w:val="20"/>
          <w:szCs w:val="20"/>
        </w:rPr>
        <w:t xml:space="preserve">Ms. Horn stated that she is in favor of the proposal. </w:t>
      </w:r>
      <w:r w:rsidR="005C6BCB" w:rsidRPr="00937B65">
        <w:rPr>
          <w:rFonts w:ascii="Open Sans" w:hAnsi="Open Sans" w:cs="Open Sans"/>
          <w:sz w:val="20"/>
          <w:szCs w:val="20"/>
        </w:rPr>
        <w:t xml:space="preserve">Mr. Jahnigen commented that </w:t>
      </w:r>
      <w:r w:rsidR="001519D8" w:rsidRPr="00937B65">
        <w:rPr>
          <w:rFonts w:ascii="Open Sans" w:hAnsi="Open Sans" w:cs="Open Sans"/>
          <w:sz w:val="20"/>
          <w:szCs w:val="20"/>
        </w:rPr>
        <w:t>he,</w:t>
      </w:r>
      <w:r w:rsidR="005C6BCB" w:rsidRPr="00937B65">
        <w:rPr>
          <w:rFonts w:ascii="Open Sans" w:hAnsi="Open Sans" w:cs="Open Sans"/>
          <w:sz w:val="20"/>
          <w:szCs w:val="20"/>
        </w:rPr>
        <w:t xml:space="preserve"> too, is in support of the proposal</w:t>
      </w:r>
      <w:r w:rsidR="00E2493F" w:rsidRPr="00937B65">
        <w:rPr>
          <w:rFonts w:ascii="Open Sans" w:hAnsi="Open Sans" w:cs="Open Sans"/>
          <w:sz w:val="20"/>
          <w:szCs w:val="20"/>
        </w:rPr>
        <w:t xml:space="preserve"> and he appreciates the improvement to the property.</w:t>
      </w:r>
      <w:r w:rsidR="007D725E" w:rsidRPr="00937B65">
        <w:rPr>
          <w:rFonts w:ascii="Open Sans" w:hAnsi="Open Sans" w:cs="Open Sans"/>
          <w:sz w:val="20"/>
          <w:szCs w:val="20"/>
        </w:rPr>
        <w:t xml:space="preserve"> Additionally, although the </w:t>
      </w:r>
      <w:r w:rsidR="006C3EFD" w:rsidRPr="00937B65">
        <w:rPr>
          <w:rFonts w:ascii="Open Sans" w:hAnsi="Open Sans" w:cs="Open Sans"/>
          <w:sz w:val="20"/>
          <w:szCs w:val="20"/>
        </w:rPr>
        <w:t xml:space="preserve">existing carport is in a non-conforming use status, the new carport will not extend </w:t>
      </w:r>
      <w:r w:rsidR="006034EC" w:rsidRPr="00937B65">
        <w:rPr>
          <w:rFonts w:ascii="Open Sans" w:hAnsi="Open Sans" w:cs="Open Sans"/>
          <w:sz w:val="20"/>
          <w:szCs w:val="20"/>
        </w:rPr>
        <w:t xml:space="preserve">the amount of non-conforming space. </w:t>
      </w:r>
    </w:p>
    <w:p w14:paraId="55B474B8" w14:textId="77777777" w:rsidR="002A3F3F" w:rsidRPr="00937B65" w:rsidRDefault="002A3F3F" w:rsidP="000A71F2">
      <w:pPr>
        <w:rPr>
          <w:rFonts w:ascii="Open Sans" w:hAnsi="Open Sans" w:cs="Open Sans"/>
          <w:sz w:val="20"/>
          <w:szCs w:val="20"/>
        </w:rPr>
      </w:pPr>
    </w:p>
    <w:p w14:paraId="448AEC60" w14:textId="4B56FFAB" w:rsidR="000A71F2" w:rsidRPr="00937B65" w:rsidRDefault="002933C3" w:rsidP="000A71F2">
      <w:pPr>
        <w:rPr>
          <w:rFonts w:ascii="Open Sans" w:hAnsi="Open Sans" w:cs="Open Sans"/>
          <w:sz w:val="20"/>
          <w:szCs w:val="20"/>
        </w:rPr>
      </w:pPr>
      <w:r w:rsidRPr="00937B65">
        <w:rPr>
          <w:rFonts w:ascii="Open Sans" w:hAnsi="Open Sans" w:cs="Open Sans"/>
          <w:sz w:val="20"/>
          <w:szCs w:val="20"/>
        </w:rPr>
        <w:t>Ms. Wall moved to grant the variance request as submitted. Ms. Horn seconded the motion. By roll call vote, 3-0, all votes yes, the motion carried.</w:t>
      </w:r>
      <w:r w:rsidR="00735E45" w:rsidRPr="00937B65">
        <w:rPr>
          <w:rFonts w:ascii="Open Sans" w:hAnsi="Open Sans" w:cs="Open Sans"/>
          <w:sz w:val="20"/>
          <w:szCs w:val="20"/>
        </w:rPr>
        <w:t xml:space="preserve"> </w:t>
      </w:r>
    </w:p>
    <w:p w14:paraId="209AF412" w14:textId="77777777" w:rsidR="000A71F2" w:rsidRPr="00937B65" w:rsidRDefault="000A71F2" w:rsidP="000A71F2">
      <w:pPr>
        <w:rPr>
          <w:rFonts w:ascii="Open Sans" w:hAnsi="Open Sans" w:cs="Open Sans"/>
          <w:sz w:val="20"/>
          <w:szCs w:val="20"/>
        </w:rPr>
      </w:pPr>
    </w:p>
    <w:p w14:paraId="73921E2B" w14:textId="77777777" w:rsidR="000A71F2" w:rsidRPr="00937B65" w:rsidRDefault="000A71F2" w:rsidP="000A71F2">
      <w:pPr>
        <w:rPr>
          <w:rFonts w:ascii="Open Sans" w:hAnsi="Open Sans" w:cs="Open Sans"/>
          <w:b/>
          <w:bCs/>
          <w:sz w:val="20"/>
          <w:szCs w:val="20"/>
          <w:u w:val="single"/>
        </w:rPr>
      </w:pPr>
      <w:r w:rsidRPr="00937B65">
        <w:rPr>
          <w:rFonts w:ascii="Open Sans" w:hAnsi="Open Sans" w:cs="Open Sans"/>
          <w:b/>
          <w:bCs/>
          <w:sz w:val="20"/>
          <w:szCs w:val="20"/>
          <w:u w:val="single"/>
        </w:rPr>
        <w:t>Case #10-25: 25 Wentworth Avenue, Side Yard Setback Variance Request</w:t>
      </w:r>
    </w:p>
    <w:p w14:paraId="479C4A56" w14:textId="613E7C35" w:rsidR="000A71F2" w:rsidRPr="00937B65" w:rsidRDefault="002933C3" w:rsidP="000A71F2">
      <w:pPr>
        <w:rPr>
          <w:rFonts w:ascii="Open Sans" w:hAnsi="Open Sans" w:cs="Open Sans"/>
          <w:sz w:val="20"/>
          <w:szCs w:val="20"/>
        </w:rPr>
      </w:pPr>
      <w:r w:rsidRPr="00937B65">
        <w:rPr>
          <w:rFonts w:ascii="Open Sans" w:hAnsi="Open Sans" w:cs="Open Sans"/>
          <w:sz w:val="20"/>
          <w:szCs w:val="20"/>
        </w:rPr>
        <w:t xml:space="preserve">Ms. Bere provided the background stating that </w:t>
      </w:r>
      <w:r w:rsidR="000A71F2" w:rsidRPr="00937B65">
        <w:rPr>
          <w:rFonts w:ascii="Open Sans" w:hAnsi="Open Sans" w:cs="Open Sans"/>
          <w:sz w:val="20"/>
          <w:szCs w:val="20"/>
        </w:rPr>
        <w:t>Kasiani and Stephen Myers, owners of the subject property, represented by Architect Sara Aschliman, are requesting a variance to construct a third-</w:t>
      </w:r>
      <w:r w:rsidR="000A71F2" w:rsidRPr="00937B65">
        <w:rPr>
          <w:rFonts w:ascii="Open Sans" w:hAnsi="Open Sans" w:cs="Open Sans"/>
          <w:sz w:val="20"/>
          <w:szCs w:val="20"/>
        </w:rPr>
        <w:lastRenderedPageBreak/>
        <w:t xml:space="preserve">floor dormer addition to their two-story home within the limits of the required side yard. The property </w:t>
      </w:r>
      <w:proofErr w:type="gramStart"/>
      <w:r w:rsidR="000A71F2" w:rsidRPr="00937B65">
        <w:rPr>
          <w:rFonts w:ascii="Open Sans" w:hAnsi="Open Sans" w:cs="Open Sans"/>
          <w:sz w:val="20"/>
          <w:szCs w:val="20"/>
        </w:rPr>
        <w:t>is located in</w:t>
      </w:r>
      <w:proofErr w:type="gramEnd"/>
      <w:r w:rsidR="000A71F2" w:rsidRPr="00937B65">
        <w:rPr>
          <w:rFonts w:ascii="Open Sans" w:hAnsi="Open Sans" w:cs="Open Sans"/>
          <w:sz w:val="20"/>
          <w:szCs w:val="20"/>
        </w:rPr>
        <w:t xml:space="preserve"> the “AA”, Single-Family Residence District and Village Historic District. </w:t>
      </w:r>
      <w:r w:rsidRPr="00937B65">
        <w:rPr>
          <w:rFonts w:ascii="Open Sans" w:hAnsi="Open Sans" w:cs="Open Sans"/>
          <w:sz w:val="20"/>
          <w:szCs w:val="20"/>
        </w:rPr>
        <w:t xml:space="preserve">Section </w:t>
      </w:r>
      <w:r w:rsidR="000A71F2" w:rsidRPr="00937B65">
        <w:rPr>
          <w:rFonts w:ascii="Open Sans" w:hAnsi="Open Sans" w:cs="Open Sans"/>
          <w:sz w:val="20"/>
          <w:szCs w:val="20"/>
        </w:rPr>
        <w:t>1153.04(b) of the Code requires side yard setbacks to be a minimum of 15’ for two-story elements.  As shown, the addition is setback 12’ (within the existing footprint of the house), which requires a variance of 3’. The addition fails to meet this provision of the Code, and a variance is being sought on this basis.</w:t>
      </w:r>
    </w:p>
    <w:p w14:paraId="51DCA2AD" w14:textId="77777777" w:rsidR="000A71F2" w:rsidRPr="00937B65" w:rsidRDefault="000A71F2" w:rsidP="000A71F2">
      <w:pPr>
        <w:rPr>
          <w:rFonts w:ascii="Open Sans" w:hAnsi="Open Sans" w:cs="Open Sans"/>
          <w:sz w:val="20"/>
          <w:szCs w:val="20"/>
        </w:rPr>
      </w:pPr>
    </w:p>
    <w:p w14:paraId="07C8C07B" w14:textId="66FCCF64" w:rsidR="002933C3" w:rsidRPr="00937B65" w:rsidRDefault="004D29EF" w:rsidP="000A71F2">
      <w:pPr>
        <w:rPr>
          <w:rFonts w:ascii="Open Sans" w:hAnsi="Open Sans" w:cs="Open Sans"/>
          <w:sz w:val="20"/>
          <w:szCs w:val="20"/>
        </w:rPr>
      </w:pPr>
      <w:r w:rsidRPr="00937B65">
        <w:rPr>
          <w:rFonts w:ascii="Open Sans" w:hAnsi="Open Sans" w:cs="Open Sans"/>
          <w:sz w:val="20"/>
          <w:szCs w:val="20"/>
        </w:rPr>
        <w:t xml:space="preserve">Ms. Aschliman </w:t>
      </w:r>
      <w:r w:rsidR="00D1137F" w:rsidRPr="00937B65">
        <w:rPr>
          <w:rFonts w:ascii="Open Sans" w:hAnsi="Open Sans" w:cs="Open Sans"/>
          <w:sz w:val="20"/>
          <w:szCs w:val="20"/>
        </w:rPr>
        <w:t>provided additional information stating that the owners wish to create additional family room space</w:t>
      </w:r>
      <w:r w:rsidR="00623A77" w:rsidRPr="00937B65">
        <w:rPr>
          <w:rFonts w:ascii="Open Sans" w:hAnsi="Open Sans" w:cs="Open Sans"/>
          <w:sz w:val="20"/>
          <w:szCs w:val="20"/>
        </w:rPr>
        <w:t xml:space="preserve">. Several alternative </w:t>
      </w:r>
      <w:r w:rsidR="00C96072" w:rsidRPr="00937B65">
        <w:rPr>
          <w:rFonts w:ascii="Open Sans" w:hAnsi="Open Sans" w:cs="Open Sans"/>
          <w:sz w:val="20"/>
          <w:szCs w:val="20"/>
        </w:rPr>
        <w:t xml:space="preserve">options were </w:t>
      </w:r>
      <w:r w:rsidR="007658AB" w:rsidRPr="00937B65">
        <w:rPr>
          <w:rFonts w:ascii="Open Sans" w:hAnsi="Open Sans" w:cs="Open Sans"/>
          <w:sz w:val="20"/>
          <w:szCs w:val="20"/>
        </w:rPr>
        <w:t>considered,</w:t>
      </w:r>
      <w:r w:rsidR="00C96072" w:rsidRPr="00937B65">
        <w:rPr>
          <w:rFonts w:ascii="Open Sans" w:hAnsi="Open Sans" w:cs="Open Sans"/>
          <w:sz w:val="20"/>
          <w:szCs w:val="20"/>
        </w:rPr>
        <w:t xml:space="preserve"> including a new garage with a second-story family room</w:t>
      </w:r>
      <w:r w:rsidR="008A7356" w:rsidRPr="00937B65">
        <w:rPr>
          <w:rFonts w:ascii="Open Sans" w:hAnsi="Open Sans" w:cs="Open Sans"/>
          <w:sz w:val="20"/>
          <w:szCs w:val="20"/>
        </w:rPr>
        <w:t xml:space="preserve"> and a first-floor addition both alternatives would have greatly increased the percentage of impervious surface and would have consumed </w:t>
      </w:r>
      <w:proofErr w:type="gramStart"/>
      <w:r w:rsidR="008A7356" w:rsidRPr="00937B65">
        <w:rPr>
          <w:rFonts w:ascii="Open Sans" w:hAnsi="Open Sans" w:cs="Open Sans"/>
          <w:sz w:val="20"/>
          <w:szCs w:val="20"/>
        </w:rPr>
        <w:t>the majority of</w:t>
      </w:r>
      <w:proofErr w:type="gramEnd"/>
      <w:r w:rsidR="008A7356" w:rsidRPr="00937B65">
        <w:rPr>
          <w:rFonts w:ascii="Open Sans" w:hAnsi="Open Sans" w:cs="Open Sans"/>
          <w:sz w:val="20"/>
          <w:szCs w:val="20"/>
        </w:rPr>
        <w:t xml:space="preserve"> the existing back yard. </w:t>
      </w:r>
      <w:r w:rsidR="00601683" w:rsidRPr="00937B65">
        <w:rPr>
          <w:rFonts w:ascii="Open Sans" w:hAnsi="Open Sans" w:cs="Open Sans"/>
          <w:sz w:val="20"/>
          <w:szCs w:val="20"/>
        </w:rPr>
        <w:t>The proposed dormer footprint is entirely within the footprint of the existing home and does not encroach any further into the side yard setback.</w:t>
      </w:r>
      <w:r w:rsidR="009B370C" w:rsidRPr="00937B65">
        <w:rPr>
          <w:rFonts w:ascii="Open Sans" w:hAnsi="Open Sans" w:cs="Open Sans"/>
          <w:sz w:val="20"/>
          <w:szCs w:val="20"/>
        </w:rPr>
        <w:br/>
      </w:r>
      <w:r w:rsidR="009B370C" w:rsidRPr="00937B65">
        <w:rPr>
          <w:rFonts w:ascii="Open Sans" w:hAnsi="Open Sans" w:cs="Open Sans"/>
          <w:sz w:val="20"/>
          <w:szCs w:val="20"/>
        </w:rPr>
        <w:br/>
      </w:r>
      <w:r w:rsidR="001C50DE" w:rsidRPr="00937B65">
        <w:rPr>
          <w:rFonts w:ascii="Open Sans" w:hAnsi="Open Sans" w:cs="Open Sans"/>
          <w:sz w:val="20"/>
          <w:szCs w:val="20"/>
        </w:rPr>
        <w:t xml:space="preserve">Ms. Bere added clarification that the addition </w:t>
      </w:r>
      <w:r w:rsidR="008C05F7" w:rsidRPr="00937B65">
        <w:rPr>
          <w:rFonts w:ascii="Open Sans" w:hAnsi="Open Sans" w:cs="Open Sans"/>
          <w:sz w:val="20"/>
          <w:szCs w:val="20"/>
        </w:rPr>
        <w:t xml:space="preserve">is </w:t>
      </w:r>
      <w:r w:rsidR="001C50DE" w:rsidRPr="00937B65">
        <w:rPr>
          <w:rFonts w:ascii="Open Sans" w:hAnsi="Open Sans" w:cs="Open Sans"/>
          <w:sz w:val="20"/>
          <w:szCs w:val="20"/>
        </w:rPr>
        <w:t xml:space="preserve">within the </w:t>
      </w:r>
      <w:r w:rsidR="006065E9" w:rsidRPr="00937B65">
        <w:rPr>
          <w:rFonts w:ascii="Open Sans" w:hAnsi="Open Sans" w:cs="Open Sans"/>
          <w:sz w:val="20"/>
          <w:szCs w:val="20"/>
        </w:rPr>
        <w:t>current</w:t>
      </w:r>
      <w:r w:rsidR="001C50DE" w:rsidRPr="00937B65">
        <w:rPr>
          <w:rFonts w:ascii="Open Sans" w:hAnsi="Open Sans" w:cs="Open Sans"/>
          <w:sz w:val="20"/>
          <w:szCs w:val="20"/>
        </w:rPr>
        <w:t xml:space="preserve"> footprint of the home</w:t>
      </w:r>
      <w:r w:rsidR="00030B42" w:rsidRPr="00030B42">
        <w:rPr>
          <w:rFonts w:ascii="Open Sans" w:hAnsi="Open Sans" w:cs="Open Sans"/>
          <w:sz w:val="20"/>
          <w:szCs w:val="20"/>
        </w:rPr>
        <w:t xml:space="preserve"> </w:t>
      </w:r>
      <w:r w:rsidR="00030B42" w:rsidRPr="00937B65">
        <w:rPr>
          <w:rFonts w:ascii="Open Sans" w:hAnsi="Open Sans" w:cs="Open Sans"/>
          <w:sz w:val="20"/>
          <w:szCs w:val="20"/>
        </w:rPr>
        <w:t xml:space="preserve">and does not encroach any further into the side yard </w:t>
      </w:r>
      <w:proofErr w:type="gramStart"/>
      <w:r w:rsidR="00030B42" w:rsidRPr="00937B65">
        <w:rPr>
          <w:rFonts w:ascii="Open Sans" w:hAnsi="Open Sans" w:cs="Open Sans"/>
          <w:sz w:val="20"/>
          <w:szCs w:val="20"/>
        </w:rPr>
        <w:t>setback.</w:t>
      </w:r>
      <w:r w:rsidR="001C50DE" w:rsidRPr="00937B65">
        <w:rPr>
          <w:rFonts w:ascii="Open Sans" w:hAnsi="Open Sans" w:cs="Open Sans"/>
          <w:sz w:val="20"/>
          <w:szCs w:val="20"/>
        </w:rPr>
        <w:t>.</w:t>
      </w:r>
      <w:proofErr w:type="gramEnd"/>
      <w:r w:rsidR="001C50DE" w:rsidRPr="00937B65">
        <w:rPr>
          <w:rFonts w:ascii="Open Sans" w:hAnsi="Open Sans" w:cs="Open Sans"/>
          <w:sz w:val="20"/>
          <w:szCs w:val="20"/>
        </w:rPr>
        <w:t xml:space="preserve"> </w:t>
      </w:r>
      <w:r w:rsidR="006065E9" w:rsidRPr="00937B65">
        <w:rPr>
          <w:rFonts w:ascii="Open Sans" w:hAnsi="Open Sans" w:cs="Open Sans"/>
          <w:sz w:val="20"/>
          <w:szCs w:val="20"/>
        </w:rPr>
        <w:t xml:space="preserve">Since the addition exceeds 50% of the roof as viewed in the side elevation, Historic Review </w:t>
      </w:r>
      <w:r w:rsidR="00370077" w:rsidRPr="00937B65">
        <w:rPr>
          <w:rFonts w:ascii="Open Sans" w:hAnsi="Open Sans" w:cs="Open Sans"/>
          <w:sz w:val="20"/>
          <w:szCs w:val="20"/>
        </w:rPr>
        <w:t>is</w:t>
      </w:r>
      <w:r w:rsidR="006065E9" w:rsidRPr="00937B65">
        <w:rPr>
          <w:rFonts w:ascii="Open Sans" w:hAnsi="Open Sans" w:cs="Open Sans"/>
          <w:sz w:val="20"/>
          <w:szCs w:val="20"/>
        </w:rPr>
        <w:t xml:space="preserve"> required and the </w:t>
      </w:r>
      <w:r w:rsidR="000B13F7">
        <w:rPr>
          <w:rFonts w:ascii="Open Sans" w:hAnsi="Open Sans" w:cs="Open Sans"/>
          <w:sz w:val="20"/>
          <w:szCs w:val="20"/>
        </w:rPr>
        <w:t xml:space="preserve">joint </w:t>
      </w:r>
      <w:r w:rsidR="006065E9" w:rsidRPr="00937B65">
        <w:rPr>
          <w:rFonts w:ascii="Open Sans" w:hAnsi="Open Sans" w:cs="Open Sans"/>
          <w:sz w:val="20"/>
          <w:szCs w:val="20"/>
        </w:rPr>
        <w:t>HPC</w:t>
      </w:r>
      <w:r w:rsidR="000B13F7">
        <w:rPr>
          <w:rFonts w:ascii="Open Sans" w:hAnsi="Open Sans" w:cs="Open Sans"/>
          <w:sz w:val="20"/>
          <w:szCs w:val="20"/>
        </w:rPr>
        <w:t xml:space="preserve"> and </w:t>
      </w:r>
      <w:r w:rsidR="006065E9" w:rsidRPr="00937B65">
        <w:rPr>
          <w:rFonts w:ascii="Open Sans" w:hAnsi="Open Sans" w:cs="Open Sans"/>
          <w:sz w:val="20"/>
          <w:szCs w:val="20"/>
        </w:rPr>
        <w:t xml:space="preserve">ARB will be considering the case at their meeting next week. </w:t>
      </w:r>
    </w:p>
    <w:p w14:paraId="2852F36D" w14:textId="77777777" w:rsidR="00A61CDC" w:rsidRPr="00937B65" w:rsidRDefault="00A61CDC">
      <w:pPr>
        <w:rPr>
          <w:rFonts w:ascii="Open Sans" w:hAnsi="Open Sans" w:cs="Open Sans"/>
          <w:sz w:val="20"/>
          <w:szCs w:val="20"/>
        </w:rPr>
      </w:pPr>
    </w:p>
    <w:p w14:paraId="68E2FB41" w14:textId="31C0355A" w:rsidR="00966884" w:rsidRPr="00937B65" w:rsidRDefault="006C5060">
      <w:pPr>
        <w:rPr>
          <w:rFonts w:ascii="Open Sans" w:hAnsi="Open Sans" w:cs="Open Sans"/>
          <w:sz w:val="20"/>
          <w:szCs w:val="20"/>
        </w:rPr>
      </w:pPr>
      <w:r w:rsidRPr="00937B65">
        <w:rPr>
          <w:rFonts w:ascii="Open Sans" w:hAnsi="Open Sans" w:cs="Open Sans"/>
          <w:sz w:val="20"/>
          <w:szCs w:val="20"/>
        </w:rPr>
        <w:t xml:space="preserve">Ms. Horn moved to grant the request for variance as submitted. Ms. Wall seconded the motion. By roll call vote, 3-0, all voted yes, the motion carried. </w:t>
      </w:r>
    </w:p>
    <w:p w14:paraId="110B2B4E" w14:textId="77777777" w:rsidR="00CE66C6" w:rsidRPr="00937B65" w:rsidRDefault="00CE66C6">
      <w:pPr>
        <w:rPr>
          <w:rFonts w:ascii="Open Sans" w:hAnsi="Open Sans" w:cs="Open Sans"/>
          <w:sz w:val="20"/>
          <w:szCs w:val="20"/>
        </w:rPr>
      </w:pPr>
    </w:p>
    <w:p w14:paraId="6D3E128F" w14:textId="27B7E287" w:rsidR="00CE66C6" w:rsidRPr="00937B65" w:rsidRDefault="00CE66C6" w:rsidP="00CE66C6">
      <w:pPr>
        <w:rPr>
          <w:rFonts w:ascii="Open Sans" w:hAnsi="Open Sans" w:cs="Open Sans"/>
          <w:sz w:val="20"/>
          <w:szCs w:val="20"/>
        </w:rPr>
      </w:pPr>
      <w:r w:rsidRPr="00937B65">
        <w:rPr>
          <w:rFonts w:ascii="Open Sans" w:hAnsi="Open Sans" w:cs="Open Sans"/>
          <w:b/>
          <w:bCs/>
          <w:sz w:val="20"/>
          <w:szCs w:val="20"/>
          <w:u w:val="single"/>
        </w:rPr>
        <w:t>Miscellaneous:</w:t>
      </w:r>
      <w:r w:rsidRPr="00937B65">
        <w:rPr>
          <w:rFonts w:ascii="Open Sans" w:hAnsi="Open Sans" w:cs="Open Sans"/>
          <w:sz w:val="20"/>
          <w:szCs w:val="20"/>
        </w:rPr>
        <w:br/>
        <w:t xml:space="preserve">Ms. Bere noted that the Board will </w:t>
      </w:r>
      <w:r w:rsidR="00077967" w:rsidRPr="00937B65">
        <w:rPr>
          <w:rFonts w:ascii="Open Sans" w:hAnsi="Open Sans" w:cs="Open Sans"/>
          <w:sz w:val="20"/>
          <w:szCs w:val="20"/>
        </w:rPr>
        <w:t>meet next on August 12, 2025</w:t>
      </w:r>
      <w:r w:rsidR="00030B42">
        <w:rPr>
          <w:rFonts w:ascii="Open Sans" w:hAnsi="Open Sans" w:cs="Open Sans"/>
          <w:sz w:val="20"/>
          <w:szCs w:val="20"/>
        </w:rPr>
        <w:t xml:space="preserve"> to review two cases</w:t>
      </w:r>
      <w:r w:rsidR="00077967" w:rsidRPr="00937B65">
        <w:rPr>
          <w:rFonts w:ascii="Open Sans" w:hAnsi="Open Sans" w:cs="Open Sans"/>
          <w:sz w:val="20"/>
          <w:szCs w:val="20"/>
        </w:rPr>
        <w:t>.</w:t>
      </w:r>
      <w:r w:rsidRPr="00937B65">
        <w:rPr>
          <w:rFonts w:ascii="Open Sans" w:hAnsi="Open Sans" w:cs="Open Sans"/>
          <w:sz w:val="20"/>
          <w:szCs w:val="20"/>
        </w:rPr>
        <w:t xml:space="preserve"> </w:t>
      </w:r>
      <w:r w:rsidRPr="00937B65">
        <w:rPr>
          <w:rFonts w:ascii="Open Sans" w:hAnsi="Open Sans" w:cs="Open Sans"/>
          <w:sz w:val="20"/>
          <w:szCs w:val="20"/>
        </w:rPr>
        <w:br/>
      </w:r>
      <w:r w:rsidRPr="00937B65">
        <w:rPr>
          <w:rFonts w:ascii="Open Sans" w:hAnsi="Open Sans" w:cs="Open Sans"/>
          <w:sz w:val="20"/>
          <w:szCs w:val="20"/>
        </w:rPr>
        <w:br/>
      </w:r>
      <w:r w:rsidRPr="00937B65">
        <w:rPr>
          <w:rFonts w:ascii="Open Sans" w:hAnsi="Open Sans" w:cs="Open Sans"/>
          <w:b/>
          <w:bCs/>
          <w:sz w:val="20"/>
          <w:szCs w:val="20"/>
          <w:u w:val="single"/>
        </w:rPr>
        <w:t>Excusal of Absent Members:</w:t>
      </w:r>
      <w:r w:rsidRPr="00937B65">
        <w:rPr>
          <w:rFonts w:ascii="Open Sans" w:hAnsi="Open Sans" w:cs="Open Sans"/>
          <w:sz w:val="20"/>
          <w:szCs w:val="20"/>
        </w:rPr>
        <w:br/>
        <w:t>Ms. Wall moved to excuse Mr. Kearns</w:t>
      </w:r>
      <w:r w:rsidR="0012466A" w:rsidRPr="00937B65">
        <w:rPr>
          <w:rFonts w:ascii="Open Sans" w:hAnsi="Open Sans" w:cs="Open Sans"/>
          <w:sz w:val="20"/>
          <w:szCs w:val="20"/>
        </w:rPr>
        <w:t xml:space="preserve"> and Mr. Woodside. Ms. Horn </w:t>
      </w:r>
      <w:r w:rsidRPr="00937B65">
        <w:rPr>
          <w:rFonts w:ascii="Open Sans" w:hAnsi="Open Sans" w:cs="Open Sans"/>
          <w:sz w:val="20"/>
          <w:szCs w:val="20"/>
        </w:rPr>
        <w:t>seconded the motion. By voice vote, all voted yes, the motion carried. The members were excused.</w:t>
      </w:r>
      <w:r w:rsidRPr="00937B65">
        <w:rPr>
          <w:rFonts w:ascii="Open Sans" w:hAnsi="Open Sans" w:cs="Open Sans"/>
          <w:sz w:val="20"/>
          <w:szCs w:val="20"/>
        </w:rPr>
        <w:br/>
      </w:r>
    </w:p>
    <w:p w14:paraId="015AE307" w14:textId="382FFF87" w:rsidR="00CE66C6" w:rsidRPr="00937B65" w:rsidRDefault="00CE66C6" w:rsidP="00CE66C6">
      <w:pPr>
        <w:rPr>
          <w:rFonts w:ascii="Open Sans" w:hAnsi="Open Sans" w:cs="Open Sans"/>
          <w:sz w:val="20"/>
          <w:szCs w:val="20"/>
        </w:rPr>
      </w:pPr>
      <w:r w:rsidRPr="00937B65">
        <w:rPr>
          <w:rFonts w:ascii="Open Sans" w:hAnsi="Open Sans" w:cs="Open Sans"/>
          <w:b/>
          <w:bCs/>
          <w:sz w:val="20"/>
          <w:szCs w:val="20"/>
          <w:u w:val="single"/>
        </w:rPr>
        <w:t>Adjourn:</w:t>
      </w:r>
      <w:r w:rsidRPr="00937B65">
        <w:rPr>
          <w:rFonts w:ascii="Open Sans" w:hAnsi="Open Sans" w:cs="Open Sans"/>
          <w:sz w:val="20"/>
          <w:szCs w:val="20"/>
        </w:rPr>
        <w:br/>
        <w:t>With no further business before the Board, the meeting adjourned at 6:3</w:t>
      </w:r>
      <w:r w:rsidR="00B716D2" w:rsidRPr="00937B65">
        <w:rPr>
          <w:rFonts w:ascii="Open Sans" w:hAnsi="Open Sans" w:cs="Open Sans"/>
          <w:sz w:val="20"/>
          <w:szCs w:val="20"/>
        </w:rPr>
        <w:t>5</w:t>
      </w:r>
      <w:r w:rsidRPr="00937B65">
        <w:rPr>
          <w:rFonts w:ascii="Open Sans" w:hAnsi="Open Sans" w:cs="Open Sans"/>
          <w:sz w:val="20"/>
          <w:szCs w:val="20"/>
        </w:rPr>
        <w:t xml:space="preserve"> p.m.</w:t>
      </w:r>
    </w:p>
    <w:p w14:paraId="16C42663" w14:textId="77777777" w:rsidR="00CE66C6" w:rsidRPr="00937B65" w:rsidRDefault="00CE66C6" w:rsidP="00CE66C6">
      <w:pPr>
        <w:rPr>
          <w:rFonts w:ascii="Open Sans" w:hAnsi="Open Sans" w:cs="Open Sans"/>
          <w:sz w:val="20"/>
          <w:szCs w:val="20"/>
        </w:rPr>
      </w:pPr>
    </w:p>
    <w:p w14:paraId="7E016932" w14:textId="77777777" w:rsidR="00CE66C6" w:rsidRPr="00937B65" w:rsidRDefault="00CE66C6" w:rsidP="00CE66C6">
      <w:pPr>
        <w:rPr>
          <w:rFonts w:ascii="Open Sans" w:hAnsi="Open Sans" w:cs="Open Sans"/>
          <w:sz w:val="20"/>
          <w:szCs w:val="20"/>
        </w:rPr>
      </w:pPr>
      <w:r w:rsidRPr="00937B65">
        <w:rPr>
          <w:rFonts w:ascii="Open Sans" w:hAnsi="Open Sans" w:cs="Open Sans"/>
          <w:sz w:val="20"/>
          <w:szCs w:val="20"/>
        </w:rPr>
        <w:t>Respectfully submitted,</w:t>
      </w:r>
    </w:p>
    <w:p w14:paraId="172DA894" w14:textId="77777777" w:rsidR="00CE66C6" w:rsidRPr="00937B65" w:rsidRDefault="00CE66C6" w:rsidP="00CE66C6">
      <w:pPr>
        <w:rPr>
          <w:rFonts w:ascii="Open Sans" w:hAnsi="Open Sans" w:cs="Open Sans"/>
          <w:sz w:val="20"/>
          <w:szCs w:val="20"/>
        </w:rPr>
      </w:pPr>
    </w:p>
    <w:p w14:paraId="4DA8E5F2" w14:textId="77777777" w:rsidR="00CE66C6" w:rsidRPr="00937B65" w:rsidRDefault="00CE66C6" w:rsidP="00CE66C6">
      <w:pPr>
        <w:rPr>
          <w:rFonts w:ascii="Open Sans" w:hAnsi="Open Sans" w:cs="Open Sans"/>
          <w:sz w:val="20"/>
          <w:szCs w:val="20"/>
        </w:rPr>
      </w:pPr>
    </w:p>
    <w:p w14:paraId="638A46E2" w14:textId="77777777" w:rsidR="00CE66C6" w:rsidRPr="00937B65" w:rsidRDefault="00CE66C6" w:rsidP="00CE66C6">
      <w:pPr>
        <w:rPr>
          <w:rFonts w:ascii="Open Sans" w:hAnsi="Open Sans" w:cs="Open Sans"/>
          <w:sz w:val="20"/>
          <w:szCs w:val="20"/>
        </w:rPr>
      </w:pPr>
      <w:r w:rsidRPr="00937B65">
        <w:rPr>
          <w:rFonts w:ascii="Open Sans" w:hAnsi="Open Sans" w:cs="Open Sans"/>
          <w:sz w:val="20"/>
          <w:szCs w:val="20"/>
        </w:rPr>
        <w:t>Debby Martin, Executive Assistant</w:t>
      </w:r>
    </w:p>
    <w:p w14:paraId="4ACE415D" w14:textId="77777777" w:rsidR="00CE66C6" w:rsidRPr="00937B65" w:rsidRDefault="00CE66C6" w:rsidP="00CE66C6">
      <w:pPr>
        <w:rPr>
          <w:rFonts w:ascii="Open Sans" w:hAnsi="Open Sans" w:cs="Open Sans"/>
          <w:sz w:val="20"/>
          <w:szCs w:val="20"/>
        </w:rPr>
      </w:pPr>
    </w:p>
    <w:p w14:paraId="65AE70E3" w14:textId="77777777" w:rsidR="00CE66C6" w:rsidRPr="00937B65" w:rsidRDefault="00CE66C6" w:rsidP="00CE66C6">
      <w:pPr>
        <w:rPr>
          <w:rFonts w:ascii="Open Sans" w:hAnsi="Open Sans" w:cs="Open Sans"/>
          <w:sz w:val="20"/>
          <w:szCs w:val="20"/>
        </w:rPr>
      </w:pPr>
    </w:p>
    <w:p w14:paraId="702DA814" w14:textId="77777777" w:rsidR="00CE66C6" w:rsidRPr="00937B65" w:rsidRDefault="00CE66C6" w:rsidP="00CE66C6">
      <w:pPr>
        <w:rPr>
          <w:rFonts w:ascii="Open Sans" w:hAnsi="Open Sans" w:cs="Open Sans"/>
          <w:sz w:val="20"/>
          <w:szCs w:val="20"/>
        </w:rPr>
      </w:pPr>
      <w:r w:rsidRPr="00937B65">
        <w:rPr>
          <w:rFonts w:ascii="Open Sans" w:hAnsi="Open Sans" w:cs="Open Sans"/>
          <w:sz w:val="20"/>
          <w:szCs w:val="20"/>
        </w:rPr>
        <w:t>Charlie Jahnigen, Chair</w:t>
      </w:r>
    </w:p>
    <w:p w14:paraId="2295EB86" w14:textId="77777777" w:rsidR="00CE66C6" w:rsidRPr="00CE66C6" w:rsidRDefault="00CE66C6" w:rsidP="00CE66C6"/>
    <w:p w14:paraId="6C7928A7" w14:textId="77777777" w:rsidR="00CE66C6" w:rsidRPr="00CE66C6" w:rsidRDefault="00CE66C6" w:rsidP="00CE66C6"/>
    <w:p w14:paraId="468B7F41" w14:textId="77777777" w:rsidR="00CE66C6" w:rsidRDefault="00CE66C6"/>
    <w:sectPr w:rsidR="00CE66C6" w:rsidSect="007658AB">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EADA" w14:textId="77777777" w:rsidR="007658AB" w:rsidRDefault="007658AB" w:rsidP="007658AB">
      <w:r>
        <w:separator/>
      </w:r>
    </w:p>
  </w:endnote>
  <w:endnote w:type="continuationSeparator" w:id="0">
    <w:p w14:paraId="528B27A9" w14:textId="77777777" w:rsidR="007658AB" w:rsidRDefault="007658AB" w:rsidP="0076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88CB" w14:textId="77777777" w:rsidR="007658AB" w:rsidRDefault="007658AB" w:rsidP="007658AB">
      <w:r>
        <w:separator/>
      </w:r>
    </w:p>
  </w:footnote>
  <w:footnote w:type="continuationSeparator" w:id="0">
    <w:p w14:paraId="33DE000C" w14:textId="77777777" w:rsidR="007658AB" w:rsidRDefault="007658AB" w:rsidP="0076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9509" w14:textId="18144110" w:rsidR="007658AB" w:rsidRPr="007658AB" w:rsidRDefault="007658AB">
    <w:pPr>
      <w:pStyle w:val="Header"/>
      <w:rPr>
        <w:rFonts w:ascii="Open Sans" w:hAnsi="Open Sans" w:cs="Open Sans"/>
        <w:sz w:val="14"/>
        <w:szCs w:val="14"/>
      </w:rPr>
    </w:pPr>
    <w:r w:rsidRPr="007658AB">
      <w:rPr>
        <w:rFonts w:ascii="Open Sans" w:hAnsi="Open Sans" w:cs="Open Sans"/>
        <w:sz w:val="14"/>
        <w:szCs w:val="14"/>
      </w:rPr>
      <w:t>Minutes</w:t>
    </w:r>
    <w:r w:rsidRPr="007658AB">
      <w:rPr>
        <w:rFonts w:ascii="Open Sans" w:hAnsi="Open Sans" w:cs="Open Sans"/>
        <w:sz w:val="14"/>
        <w:szCs w:val="14"/>
      </w:rPr>
      <w:br/>
      <w:t>Board of Zoning Appeals</w:t>
    </w:r>
  </w:p>
  <w:p w14:paraId="075C3000" w14:textId="2F20C23E" w:rsidR="007658AB" w:rsidRPr="007658AB" w:rsidRDefault="007658AB">
    <w:pPr>
      <w:pStyle w:val="Header"/>
      <w:rPr>
        <w:rFonts w:ascii="Open Sans" w:hAnsi="Open Sans" w:cs="Open Sans"/>
        <w:sz w:val="14"/>
        <w:szCs w:val="14"/>
      </w:rPr>
    </w:pPr>
    <w:r w:rsidRPr="007658AB">
      <w:rPr>
        <w:rFonts w:ascii="Open Sans" w:hAnsi="Open Sans" w:cs="Open Sans"/>
        <w:sz w:val="14"/>
        <w:szCs w:val="14"/>
      </w:rPr>
      <w:t>July 8, 2025</w:t>
    </w:r>
    <w:r w:rsidRPr="007658AB">
      <w:rPr>
        <w:rFonts w:ascii="Open Sans" w:hAnsi="Open Sans" w:cs="Open Sans"/>
        <w:sz w:val="14"/>
        <w:szCs w:val="14"/>
      </w:rPr>
      <w:br/>
      <w:t xml:space="preserve">Page </w:t>
    </w:r>
    <w:r w:rsidRPr="007658AB">
      <w:rPr>
        <w:rFonts w:ascii="Open Sans" w:hAnsi="Open Sans" w:cs="Open Sans"/>
        <w:sz w:val="14"/>
        <w:szCs w:val="14"/>
      </w:rPr>
      <w:fldChar w:fldCharType="begin"/>
    </w:r>
    <w:r w:rsidRPr="007658AB">
      <w:rPr>
        <w:rFonts w:ascii="Open Sans" w:hAnsi="Open Sans" w:cs="Open Sans"/>
        <w:sz w:val="14"/>
        <w:szCs w:val="14"/>
      </w:rPr>
      <w:instrText xml:space="preserve"> PAGE   \* MERGEFORMAT </w:instrText>
    </w:r>
    <w:r w:rsidRPr="007658AB">
      <w:rPr>
        <w:rFonts w:ascii="Open Sans" w:hAnsi="Open Sans" w:cs="Open Sans"/>
        <w:sz w:val="14"/>
        <w:szCs w:val="14"/>
      </w:rPr>
      <w:fldChar w:fldCharType="separate"/>
    </w:r>
    <w:r w:rsidRPr="007658AB">
      <w:rPr>
        <w:rFonts w:ascii="Open Sans" w:hAnsi="Open Sans" w:cs="Open Sans"/>
        <w:noProof/>
        <w:sz w:val="14"/>
        <w:szCs w:val="14"/>
      </w:rPr>
      <w:t>2</w:t>
    </w:r>
    <w:r w:rsidRPr="007658AB">
      <w:rPr>
        <w:rFonts w:ascii="Open Sans" w:hAnsi="Open Sans" w:cs="Open Sans"/>
        <w:sz w:val="14"/>
        <w:szCs w:val="14"/>
      </w:rPr>
      <w:fldChar w:fldCharType="end"/>
    </w:r>
  </w:p>
  <w:p w14:paraId="3D5C2F8A" w14:textId="77777777" w:rsidR="007658AB" w:rsidRDefault="00765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11BD9"/>
    <w:multiLevelType w:val="hybridMultilevel"/>
    <w:tmpl w:val="151A02B0"/>
    <w:lvl w:ilvl="0" w:tplc="59A6C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63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F2"/>
    <w:rsid w:val="0000138C"/>
    <w:rsid w:val="00030B42"/>
    <w:rsid w:val="00066CAB"/>
    <w:rsid w:val="00077967"/>
    <w:rsid w:val="000A3806"/>
    <w:rsid w:val="000A71F2"/>
    <w:rsid w:val="000B13F7"/>
    <w:rsid w:val="000C72BE"/>
    <w:rsid w:val="000D6B03"/>
    <w:rsid w:val="000E4784"/>
    <w:rsid w:val="000F262B"/>
    <w:rsid w:val="0012466A"/>
    <w:rsid w:val="0013009C"/>
    <w:rsid w:val="0014524C"/>
    <w:rsid w:val="001519D8"/>
    <w:rsid w:val="001921D5"/>
    <w:rsid w:val="001C50DE"/>
    <w:rsid w:val="002348CF"/>
    <w:rsid w:val="002933C3"/>
    <w:rsid w:val="002A3F3F"/>
    <w:rsid w:val="002B0E5B"/>
    <w:rsid w:val="002B0E77"/>
    <w:rsid w:val="00301E12"/>
    <w:rsid w:val="00367F22"/>
    <w:rsid w:val="00370077"/>
    <w:rsid w:val="00375C10"/>
    <w:rsid w:val="00395947"/>
    <w:rsid w:val="003B7727"/>
    <w:rsid w:val="003D51C8"/>
    <w:rsid w:val="003E0F51"/>
    <w:rsid w:val="003E6CDC"/>
    <w:rsid w:val="003E725F"/>
    <w:rsid w:val="003F7D7A"/>
    <w:rsid w:val="00402B45"/>
    <w:rsid w:val="0042217A"/>
    <w:rsid w:val="00430DAD"/>
    <w:rsid w:val="00476896"/>
    <w:rsid w:val="004B5C05"/>
    <w:rsid w:val="004D29EF"/>
    <w:rsid w:val="004D7F21"/>
    <w:rsid w:val="004E526B"/>
    <w:rsid w:val="00506CFF"/>
    <w:rsid w:val="00544C6C"/>
    <w:rsid w:val="005572D8"/>
    <w:rsid w:val="005B7BE8"/>
    <w:rsid w:val="005C6BCB"/>
    <w:rsid w:val="005E3E10"/>
    <w:rsid w:val="005F2469"/>
    <w:rsid w:val="00601683"/>
    <w:rsid w:val="006034EC"/>
    <w:rsid w:val="006062D2"/>
    <w:rsid w:val="006065E9"/>
    <w:rsid w:val="00623A77"/>
    <w:rsid w:val="0064290B"/>
    <w:rsid w:val="00653235"/>
    <w:rsid w:val="006C3EFD"/>
    <w:rsid w:val="006C5060"/>
    <w:rsid w:val="00731C78"/>
    <w:rsid w:val="0073208E"/>
    <w:rsid w:val="00735E45"/>
    <w:rsid w:val="00736737"/>
    <w:rsid w:val="0076284E"/>
    <w:rsid w:val="007658AB"/>
    <w:rsid w:val="007D725E"/>
    <w:rsid w:val="007F63B2"/>
    <w:rsid w:val="00827040"/>
    <w:rsid w:val="00873720"/>
    <w:rsid w:val="00875735"/>
    <w:rsid w:val="008A7356"/>
    <w:rsid w:val="008C05F7"/>
    <w:rsid w:val="009005CE"/>
    <w:rsid w:val="009208A5"/>
    <w:rsid w:val="009230FF"/>
    <w:rsid w:val="00937B65"/>
    <w:rsid w:val="009517FE"/>
    <w:rsid w:val="00960850"/>
    <w:rsid w:val="009648D8"/>
    <w:rsid w:val="00966406"/>
    <w:rsid w:val="00966884"/>
    <w:rsid w:val="00981666"/>
    <w:rsid w:val="00982EAC"/>
    <w:rsid w:val="009904E5"/>
    <w:rsid w:val="009929F6"/>
    <w:rsid w:val="009972EF"/>
    <w:rsid w:val="009B370C"/>
    <w:rsid w:val="009B6247"/>
    <w:rsid w:val="009F37BC"/>
    <w:rsid w:val="009F6BD3"/>
    <w:rsid w:val="00A16C1B"/>
    <w:rsid w:val="00A35D53"/>
    <w:rsid w:val="00A44848"/>
    <w:rsid w:val="00A61CDC"/>
    <w:rsid w:val="00A73443"/>
    <w:rsid w:val="00A86A93"/>
    <w:rsid w:val="00A86D9B"/>
    <w:rsid w:val="00AA01CA"/>
    <w:rsid w:val="00AA351C"/>
    <w:rsid w:val="00AF753C"/>
    <w:rsid w:val="00B01523"/>
    <w:rsid w:val="00B01EEF"/>
    <w:rsid w:val="00B101D1"/>
    <w:rsid w:val="00B258B3"/>
    <w:rsid w:val="00B35425"/>
    <w:rsid w:val="00B421BA"/>
    <w:rsid w:val="00B716D2"/>
    <w:rsid w:val="00BA0A88"/>
    <w:rsid w:val="00BB3CC0"/>
    <w:rsid w:val="00BC403A"/>
    <w:rsid w:val="00BD3B62"/>
    <w:rsid w:val="00C46B06"/>
    <w:rsid w:val="00C62214"/>
    <w:rsid w:val="00C812F5"/>
    <w:rsid w:val="00C96072"/>
    <w:rsid w:val="00CA7F01"/>
    <w:rsid w:val="00CC1DFD"/>
    <w:rsid w:val="00CE66C6"/>
    <w:rsid w:val="00D1137F"/>
    <w:rsid w:val="00D64ECC"/>
    <w:rsid w:val="00D72BD8"/>
    <w:rsid w:val="00DC60F9"/>
    <w:rsid w:val="00E2493F"/>
    <w:rsid w:val="00EA0E8D"/>
    <w:rsid w:val="00EC2500"/>
    <w:rsid w:val="00F27DAC"/>
    <w:rsid w:val="00F43402"/>
    <w:rsid w:val="00F4584C"/>
    <w:rsid w:val="00F7761A"/>
    <w:rsid w:val="00FC223B"/>
    <w:rsid w:val="00FC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0721"/>
  <w15:chartTrackingRefBased/>
  <w15:docId w15:val="{AA13BB94-64F3-410D-B603-7DDF6C6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1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1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1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1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1F2"/>
    <w:rPr>
      <w:rFonts w:eastAsiaTheme="majorEastAsia" w:cstheme="majorBidi"/>
      <w:color w:val="272727" w:themeColor="text1" w:themeTint="D8"/>
    </w:rPr>
  </w:style>
  <w:style w:type="paragraph" w:styleId="Title">
    <w:name w:val="Title"/>
    <w:basedOn w:val="Normal"/>
    <w:next w:val="Normal"/>
    <w:link w:val="TitleChar"/>
    <w:uiPriority w:val="10"/>
    <w:qFormat/>
    <w:rsid w:val="000A71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1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1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1F2"/>
    <w:rPr>
      <w:i/>
      <w:iCs/>
      <w:color w:val="404040" w:themeColor="text1" w:themeTint="BF"/>
    </w:rPr>
  </w:style>
  <w:style w:type="paragraph" w:styleId="ListParagraph">
    <w:name w:val="List Paragraph"/>
    <w:basedOn w:val="Normal"/>
    <w:uiPriority w:val="34"/>
    <w:qFormat/>
    <w:rsid w:val="000A71F2"/>
    <w:pPr>
      <w:ind w:left="720"/>
      <w:contextualSpacing/>
    </w:pPr>
  </w:style>
  <w:style w:type="character" w:styleId="IntenseEmphasis">
    <w:name w:val="Intense Emphasis"/>
    <w:basedOn w:val="DefaultParagraphFont"/>
    <w:uiPriority w:val="21"/>
    <w:qFormat/>
    <w:rsid w:val="000A71F2"/>
    <w:rPr>
      <w:i/>
      <w:iCs/>
      <w:color w:val="0F4761" w:themeColor="accent1" w:themeShade="BF"/>
    </w:rPr>
  </w:style>
  <w:style w:type="paragraph" w:styleId="IntenseQuote">
    <w:name w:val="Intense Quote"/>
    <w:basedOn w:val="Normal"/>
    <w:next w:val="Normal"/>
    <w:link w:val="IntenseQuoteChar"/>
    <w:uiPriority w:val="30"/>
    <w:qFormat/>
    <w:rsid w:val="000A7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1F2"/>
    <w:rPr>
      <w:i/>
      <w:iCs/>
      <w:color w:val="0F4761" w:themeColor="accent1" w:themeShade="BF"/>
    </w:rPr>
  </w:style>
  <w:style w:type="character" w:styleId="IntenseReference">
    <w:name w:val="Intense Reference"/>
    <w:basedOn w:val="DefaultParagraphFont"/>
    <w:uiPriority w:val="32"/>
    <w:qFormat/>
    <w:rsid w:val="000A71F2"/>
    <w:rPr>
      <w:b/>
      <w:bCs/>
      <w:smallCaps/>
      <w:color w:val="0F4761" w:themeColor="accent1" w:themeShade="BF"/>
      <w:spacing w:val="5"/>
    </w:rPr>
  </w:style>
  <w:style w:type="character" w:styleId="Hyperlink">
    <w:name w:val="Hyperlink"/>
    <w:basedOn w:val="DefaultParagraphFont"/>
    <w:uiPriority w:val="99"/>
    <w:unhideWhenUsed/>
    <w:rsid w:val="000A71F2"/>
    <w:rPr>
      <w:color w:val="467886" w:themeColor="hyperlink"/>
      <w:u w:val="single"/>
    </w:rPr>
  </w:style>
  <w:style w:type="character" w:styleId="UnresolvedMention">
    <w:name w:val="Unresolved Mention"/>
    <w:basedOn w:val="DefaultParagraphFont"/>
    <w:uiPriority w:val="99"/>
    <w:semiHidden/>
    <w:unhideWhenUsed/>
    <w:rsid w:val="000A71F2"/>
    <w:rPr>
      <w:color w:val="605E5C"/>
      <w:shd w:val="clear" w:color="auto" w:fill="E1DFDD"/>
    </w:rPr>
  </w:style>
  <w:style w:type="paragraph" w:styleId="Header">
    <w:name w:val="header"/>
    <w:basedOn w:val="Normal"/>
    <w:link w:val="HeaderChar"/>
    <w:uiPriority w:val="99"/>
    <w:unhideWhenUsed/>
    <w:rsid w:val="007658AB"/>
    <w:pPr>
      <w:tabs>
        <w:tab w:val="center" w:pos="4680"/>
        <w:tab w:val="right" w:pos="9360"/>
      </w:tabs>
    </w:pPr>
  </w:style>
  <w:style w:type="character" w:customStyle="1" w:styleId="HeaderChar">
    <w:name w:val="Header Char"/>
    <w:basedOn w:val="DefaultParagraphFont"/>
    <w:link w:val="Header"/>
    <w:uiPriority w:val="99"/>
    <w:rsid w:val="007658AB"/>
  </w:style>
  <w:style w:type="paragraph" w:styleId="Footer">
    <w:name w:val="footer"/>
    <w:basedOn w:val="Normal"/>
    <w:link w:val="FooterChar"/>
    <w:uiPriority w:val="99"/>
    <w:unhideWhenUsed/>
    <w:rsid w:val="007658AB"/>
    <w:pPr>
      <w:tabs>
        <w:tab w:val="center" w:pos="4680"/>
        <w:tab w:val="right" w:pos="9360"/>
      </w:tabs>
    </w:pPr>
  </w:style>
  <w:style w:type="character" w:customStyle="1" w:styleId="FooterChar">
    <w:name w:val="Footer Char"/>
    <w:basedOn w:val="DefaultParagraphFont"/>
    <w:link w:val="Footer"/>
    <w:uiPriority w:val="99"/>
    <w:rsid w:val="0076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71460">
      <w:bodyDiv w:val="1"/>
      <w:marLeft w:val="0"/>
      <w:marRight w:val="0"/>
      <w:marTop w:val="0"/>
      <w:marBottom w:val="0"/>
      <w:divBdr>
        <w:top w:val="none" w:sz="0" w:space="0" w:color="auto"/>
        <w:left w:val="none" w:sz="0" w:space="0" w:color="auto"/>
        <w:bottom w:val="none" w:sz="0" w:space="0" w:color="auto"/>
        <w:right w:val="none" w:sz="0" w:space="0" w:color="auto"/>
      </w:divBdr>
    </w:div>
    <w:div w:id="445201496">
      <w:bodyDiv w:val="1"/>
      <w:marLeft w:val="0"/>
      <w:marRight w:val="0"/>
      <w:marTop w:val="0"/>
      <w:marBottom w:val="0"/>
      <w:divBdr>
        <w:top w:val="none" w:sz="0" w:space="0" w:color="auto"/>
        <w:left w:val="none" w:sz="0" w:space="0" w:color="auto"/>
        <w:bottom w:val="none" w:sz="0" w:space="0" w:color="auto"/>
        <w:right w:val="none" w:sz="0" w:space="0" w:color="auto"/>
      </w:divBdr>
    </w:div>
    <w:div w:id="653484498">
      <w:bodyDiv w:val="1"/>
      <w:marLeft w:val="0"/>
      <w:marRight w:val="0"/>
      <w:marTop w:val="0"/>
      <w:marBottom w:val="0"/>
      <w:divBdr>
        <w:top w:val="none" w:sz="0" w:space="0" w:color="auto"/>
        <w:left w:val="none" w:sz="0" w:space="0" w:color="auto"/>
        <w:bottom w:val="none" w:sz="0" w:space="0" w:color="auto"/>
        <w:right w:val="none" w:sz="0" w:space="0" w:color="auto"/>
      </w:divBdr>
    </w:div>
    <w:div w:id="10685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9F91E5C12804BB08E24397D81390A" ma:contentTypeVersion="16" ma:contentTypeDescription="Create a new document." ma:contentTypeScope="" ma:versionID="f95ee18a94d967c425acae6a7c00766e">
  <xsd:schema xmlns:xsd="http://www.w3.org/2001/XMLSchema" xmlns:xs="http://www.w3.org/2001/XMLSchema" xmlns:p="http://schemas.microsoft.com/office/2006/metadata/properties" xmlns:ns2="082e7420-2f8d-4f88-b05d-09cb28681e47" xmlns:ns3="db89b024-9b02-4380-bdfc-357eb3491b3a" targetNamespace="http://schemas.microsoft.com/office/2006/metadata/properties" ma:root="true" ma:fieldsID="a60a3b1719d1a40e59ea1bbfb0a04fbd" ns2:_="" ns3:_="">
    <xsd:import namespace="082e7420-2f8d-4f88-b05d-09cb28681e47"/>
    <xsd:import namespace="db89b024-9b02-4380-bdfc-357eb3491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e7420-2f8d-4f88-b05d-09cb28681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1d7166-5717-47c5-8c99-abd7ebd26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9b024-9b02-4380-bdfc-357eb3491b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9ad74f-66af-4e75-b1c6-cd91dd2e0612}" ma:internalName="TaxCatchAll" ma:showField="CatchAllData" ma:web="db89b024-9b02-4380-bdfc-357eb3491b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9b024-9b02-4380-bdfc-357eb3491b3a" xsi:nil="true"/>
    <lcf76f155ced4ddcb4097134ff3c332f xmlns="082e7420-2f8d-4f88-b05d-09cb28681e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151F7-D39C-4FA0-A84C-EABC0564D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e7420-2f8d-4f88-b05d-09cb28681e47"/>
    <ds:schemaRef ds:uri="db89b024-9b02-4380-bdfc-357eb3491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F69BC-DAC5-4496-9844-E456752D8635}">
  <ds:schemaRefs>
    <ds:schemaRef ds:uri="http://schemas.microsoft.com/sharepoint/v3/contenttype/forms"/>
  </ds:schemaRefs>
</ds:datastoreItem>
</file>

<file path=customXml/itemProps3.xml><?xml version="1.0" encoding="utf-8"?>
<ds:datastoreItem xmlns:ds="http://schemas.openxmlformats.org/officeDocument/2006/customXml" ds:itemID="{FB9BF721-2080-49C9-B662-581E10F59A4C}">
  <ds:schemaRefs>
    <ds:schemaRef ds:uri="http://schemas.microsoft.com/office/2006/metadata/properties"/>
    <ds:schemaRef ds:uri="http://schemas.microsoft.com/office/infopath/2007/PartnerControls"/>
    <ds:schemaRef ds:uri="db89b024-9b02-4380-bdfc-357eb3491b3a"/>
    <ds:schemaRef ds:uri="082e7420-2f8d-4f88-b05d-09cb28681e47"/>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Martin</dc:creator>
  <cp:keywords/>
  <dc:description/>
  <cp:lastModifiedBy>Tana Bere</cp:lastModifiedBy>
  <cp:revision>129</cp:revision>
  <dcterms:created xsi:type="dcterms:W3CDTF">2025-07-10T12:47:00Z</dcterms:created>
  <dcterms:modified xsi:type="dcterms:W3CDTF">2025-08-05T20:48:00Z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0x01010037E9F91E5C12804BB08E24397D81390A</vt:lpwstr>
  </property>
  <property fmtid="{D5CDD505-2E9C-101B-9397-08002B2CF9AE}" pid="3" name="MediaServiceImageTags">
    <vt:lpwstr/>
  </property>
</Properties>
</file>